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C0256" w14:textId="6C765408" w:rsidR="00A821A8" w:rsidRPr="006F65A4" w:rsidRDefault="00091C6D" w:rsidP="00D6468A">
      <w:pPr>
        <w:jc w:val="both"/>
        <w:rPr>
          <w:b/>
          <w:sz w:val="28"/>
        </w:rPr>
      </w:pPr>
      <w:r>
        <w:rPr>
          <w:b/>
          <w:sz w:val="28"/>
        </w:rPr>
        <w:t xml:space="preserve">Öffentliche </w:t>
      </w:r>
      <w:r w:rsidR="00A821A8" w:rsidRPr="006F65A4">
        <w:rPr>
          <w:b/>
          <w:sz w:val="28"/>
        </w:rPr>
        <w:t xml:space="preserve">Bekanntmachung </w:t>
      </w:r>
      <w:r w:rsidR="00A821A8">
        <w:rPr>
          <w:b/>
          <w:sz w:val="28"/>
        </w:rPr>
        <w:t>d</w:t>
      </w:r>
      <w:r w:rsidR="00A821A8" w:rsidRPr="006F65A4">
        <w:rPr>
          <w:b/>
          <w:sz w:val="28"/>
        </w:rPr>
        <w:t xml:space="preserve">er </w:t>
      </w:r>
      <w:r w:rsidR="00A821A8">
        <w:rPr>
          <w:b/>
          <w:sz w:val="28"/>
        </w:rPr>
        <w:t>Ortsgemeinde</w:t>
      </w:r>
      <w:r w:rsidR="00A821A8" w:rsidRPr="006F65A4">
        <w:rPr>
          <w:b/>
          <w:sz w:val="28"/>
        </w:rPr>
        <w:t xml:space="preserve"> </w:t>
      </w:r>
      <w:r w:rsidR="00FA4C6B">
        <w:rPr>
          <w:b/>
          <w:sz w:val="28"/>
          <w:szCs w:val="22"/>
        </w:rPr>
        <w:t>Framersheim</w:t>
      </w:r>
    </w:p>
    <w:p w14:paraId="1A32A0BE" w14:textId="77777777" w:rsidR="00A821A8" w:rsidRDefault="00A821A8" w:rsidP="00D6468A">
      <w:pPr>
        <w:tabs>
          <w:tab w:val="left" w:pos="851"/>
        </w:tabs>
        <w:jc w:val="both"/>
      </w:pPr>
    </w:p>
    <w:p w14:paraId="234D6A79" w14:textId="2785DB96" w:rsidR="00A821A8" w:rsidRPr="00BD273C" w:rsidRDefault="00A821A8" w:rsidP="00D6468A">
      <w:pPr>
        <w:jc w:val="both"/>
        <w:rPr>
          <w:b/>
        </w:rPr>
      </w:pPr>
      <w:r w:rsidRPr="00BD273C">
        <w:rPr>
          <w:b/>
        </w:rPr>
        <w:t>Bebauungsplan „</w:t>
      </w:r>
      <w:r w:rsidR="00A307B2">
        <w:rPr>
          <w:b/>
        </w:rPr>
        <w:t xml:space="preserve">Gewerbegebiet - </w:t>
      </w:r>
      <w:r w:rsidR="00FA4C6B">
        <w:rPr>
          <w:b/>
        </w:rPr>
        <w:t xml:space="preserve">In der </w:t>
      </w:r>
      <w:r w:rsidR="00A307B2">
        <w:rPr>
          <w:b/>
        </w:rPr>
        <w:t>Mittelgewann</w:t>
      </w:r>
      <w:r w:rsidRPr="00BD273C">
        <w:rPr>
          <w:b/>
        </w:rPr>
        <w:t xml:space="preserve">“ der Ortsgemeinde </w:t>
      </w:r>
      <w:r w:rsidR="00FA4C6B">
        <w:rPr>
          <w:b/>
        </w:rPr>
        <w:t>Framersheim</w:t>
      </w:r>
    </w:p>
    <w:p w14:paraId="20B3E5FF" w14:textId="77777777" w:rsidR="005A30E4" w:rsidRPr="005069F1" w:rsidRDefault="005A30E4" w:rsidP="00D6468A">
      <w:pPr>
        <w:tabs>
          <w:tab w:val="left" w:pos="851"/>
        </w:tabs>
        <w:jc w:val="both"/>
        <w:rPr>
          <w:sz w:val="20"/>
        </w:rPr>
      </w:pPr>
      <w:r>
        <w:rPr>
          <w:sz w:val="20"/>
        </w:rPr>
        <w:t xml:space="preserve">Beschluss über die </w:t>
      </w:r>
      <w:r w:rsidRPr="005069F1">
        <w:rPr>
          <w:sz w:val="20"/>
        </w:rPr>
        <w:t xml:space="preserve">Durchführung des förmlichen </w:t>
      </w:r>
      <w:r>
        <w:rPr>
          <w:sz w:val="20"/>
        </w:rPr>
        <w:t xml:space="preserve">Öffentlichkeits- und Behördenbeteiligungsverfahrens gem. § 3 Abs. 2 und § 4 Abs. 2 BauGB </w:t>
      </w:r>
    </w:p>
    <w:p w14:paraId="008591A5" w14:textId="77777777" w:rsidR="00A821A8" w:rsidRPr="00BD273C" w:rsidRDefault="00A821A8" w:rsidP="00D6468A">
      <w:pPr>
        <w:tabs>
          <w:tab w:val="left" w:pos="851"/>
        </w:tabs>
        <w:jc w:val="both"/>
        <w:rPr>
          <w:sz w:val="20"/>
          <w:u w:val="single"/>
        </w:rPr>
      </w:pPr>
    </w:p>
    <w:p w14:paraId="378AA6AB" w14:textId="2B020241" w:rsidR="00A821A8" w:rsidRPr="00BD273C" w:rsidRDefault="004030A8" w:rsidP="00D6468A">
      <w:pPr>
        <w:tabs>
          <w:tab w:val="left" w:pos="851"/>
        </w:tabs>
        <w:spacing w:after="120"/>
        <w:jc w:val="both"/>
        <w:rPr>
          <w:u w:val="single"/>
        </w:rPr>
      </w:pPr>
      <w:r>
        <w:rPr>
          <w:u w:val="single"/>
        </w:rPr>
        <w:t>A</w:t>
      </w:r>
      <w:r w:rsidR="00DC7BAF" w:rsidRPr="00BD273C">
        <w:rPr>
          <w:u w:val="single"/>
        </w:rPr>
        <w:t xml:space="preserve">z.: </w:t>
      </w:r>
      <w:r w:rsidR="00A821A8" w:rsidRPr="00BD273C">
        <w:rPr>
          <w:rFonts w:cs="Arial"/>
          <w:u w:val="single"/>
        </w:rPr>
        <w:t>610-13-</w:t>
      </w:r>
      <w:r w:rsidR="008C09B3">
        <w:rPr>
          <w:u w:val="single"/>
        </w:rPr>
        <w:t>22/13</w:t>
      </w:r>
    </w:p>
    <w:p w14:paraId="772F0359" w14:textId="3843A87F" w:rsidR="00091C6D" w:rsidRPr="00A307B2" w:rsidRDefault="00091C6D" w:rsidP="00D6468A">
      <w:pPr>
        <w:spacing w:after="120"/>
        <w:jc w:val="both"/>
        <w:rPr>
          <w:sz w:val="20"/>
        </w:rPr>
      </w:pPr>
      <w:r w:rsidRPr="00A307B2">
        <w:rPr>
          <w:sz w:val="20"/>
        </w:rPr>
        <w:t xml:space="preserve">Aufgrund des § 3 Abs. 2 des </w:t>
      </w:r>
      <w:r w:rsidRPr="00A307B2">
        <w:rPr>
          <w:rFonts w:cs="Arial"/>
          <w:sz w:val="20"/>
        </w:rPr>
        <w:t xml:space="preserve">Baugesetzbuchs (BauGB) in der Fassung der Bekanntmachung vom 3. November 2017 (BGBl. </w:t>
      </w:r>
      <w:r w:rsidRPr="00A307B2">
        <w:rPr>
          <w:rFonts w:cs="Arial"/>
          <w:sz w:val="20"/>
          <w:lang w:val="it-IT"/>
        </w:rPr>
        <w:t>I S. 3634)</w:t>
      </w:r>
      <w:r w:rsidRPr="00A307B2">
        <w:rPr>
          <w:rFonts w:cs="Arial"/>
          <w:sz w:val="20"/>
        </w:rPr>
        <w:t xml:space="preserve">, zuletzt geändert durch </w:t>
      </w:r>
      <w:r w:rsidR="00A307B2" w:rsidRPr="00A307B2">
        <w:rPr>
          <w:sz w:val="20"/>
        </w:rPr>
        <w:t>Artikel 1 des Gesetzes vom 27. Oktober 2025 (BGBl. 2025 I Nr. 257)</w:t>
      </w:r>
      <w:r w:rsidRPr="00A307B2">
        <w:rPr>
          <w:sz w:val="20"/>
        </w:rPr>
        <w:t>, wird folgendes bekannt gemacht:</w:t>
      </w:r>
    </w:p>
    <w:p w14:paraId="22C86697" w14:textId="38F4B330" w:rsidR="00AA5777" w:rsidRDefault="00A821A8" w:rsidP="00D6468A">
      <w:pPr>
        <w:spacing w:after="120"/>
        <w:jc w:val="both"/>
        <w:rPr>
          <w:rFonts w:cs="Arial"/>
          <w:bCs/>
          <w:sz w:val="20"/>
        </w:rPr>
      </w:pPr>
      <w:r w:rsidRPr="002C09FD">
        <w:rPr>
          <w:rFonts w:cs="Arial"/>
          <w:bCs/>
          <w:sz w:val="20"/>
        </w:rPr>
        <w:t xml:space="preserve">Der Gemeinderat der Ortsgemeinde </w:t>
      </w:r>
      <w:r w:rsidR="00A307B2">
        <w:rPr>
          <w:sz w:val="20"/>
        </w:rPr>
        <w:t>Framersheim</w:t>
      </w:r>
      <w:r w:rsidR="00586EC0" w:rsidRPr="002C09FD">
        <w:rPr>
          <w:rFonts w:cs="Arial"/>
          <w:bCs/>
          <w:sz w:val="20"/>
        </w:rPr>
        <w:t xml:space="preserve"> </w:t>
      </w:r>
      <w:r w:rsidRPr="002C09FD">
        <w:rPr>
          <w:rFonts w:cs="Arial"/>
          <w:bCs/>
          <w:sz w:val="20"/>
        </w:rPr>
        <w:t xml:space="preserve">hat in seiner Sitzung am </w:t>
      </w:r>
      <w:r w:rsidR="00A307B2">
        <w:rPr>
          <w:sz w:val="20"/>
        </w:rPr>
        <w:t>13.11.2025</w:t>
      </w:r>
      <w:r w:rsidR="00586EC0" w:rsidRPr="002C09FD">
        <w:rPr>
          <w:sz w:val="20"/>
        </w:rPr>
        <w:t xml:space="preserve"> </w:t>
      </w:r>
      <w:r w:rsidR="00937DA8">
        <w:rPr>
          <w:sz w:val="20"/>
        </w:rPr>
        <w:t>die Durchführung des</w:t>
      </w:r>
      <w:r w:rsidR="00171609" w:rsidRPr="002C09FD">
        <w:rPr>
          <w:sz w:val="20"/>
        </w:rPr>
        <w:t xml:space="preserve"> förmlichen Öffentlichkeits</w:t>
      </w:r>
      <w:r w:rsidR="004856FA">
        <w:rPr>
          <w:sz w:val="20"/>
        </w:rPr>
        <w:t>- und Behördenbeteiligung</w:t>
      </w:r>
      <w:r w:rsidR="00937DA8">
        <w:rPr>
          <w:sz w:val="20"/>
        </w:rPr>
        <w:t>sverfahrens gem. § 3 Abs. 2 und §</w:t>
      </w:r>
      <w:r w:rsidR="00171609" w:rsidRPr="002C09FD">
        <w:rPr>
          <w:sz w:val="20"/>
        </w:rPr>
        <w:t xml:space="preserve"> 4 Abs. 2 BauGB fü</w:t>
      </w:r>
      <w:r w:rsidR="00D31794">
        <w:rPr>
          <w:sz w:val="20"/>
        </w:rPr>
        <w:t>r den Entwurf des Bebauungsplan</w:t>
      </w:r>
      <w:r w:rsidR="00F419D9">
        <w:rPr>
          <w:sz w:val="20"/>
        </w:rPr>
        <w:t>s</w:t>
      </w:r>
      <w:r w:rsidR="00937DA8">
        <w:rPr>
          <w:sz w:val="20"/>
        </w:rPr>
        <w:t xml:space="preserve"> </w:t>
      </w:r>
      <w:r w:rsidR="00FE3E86">
        <w:rPr>
          <w:sz w:val="20"/>
        </w:rPr>
        <w:t>„</w:t>
      </w:r>
      <w:r w:rsidR="00A307B2">
        <w:rPr>
          <w:sz w:val="20"/>
        </w:rPr>
        <w:t>Gewerbegebiet – In der Mittelgewann</w:t>
      </w:r>
      <w:r w:rsidR="00FE3E86">
        <w:rPr>
          <w:sz w:val="20"/>
        </w:rPr>
        <w:t>“, welcher im 2-stufigen Regelverfahren aufgestellt wurde,</w:t>
      </w:r>
      <w:r w:rsidR="00F419D9">
        <w:rPr>
          <w:sz w:val="20"/>
        </w:rPr>
        <w:t xml:space="preserve"> </w:t>
      </w:r>
      <w:r w:rsidR="00E83E7F" w:rsidRPr="002C09FD">
        <w:rPr>
          <w:sz w:val="20"/>
        </w:rPr>
        <w:t>beschlossen</w:t>
      </w:r>
      <w:r w:rsidR="00171609" w:rsidRPr="002C09FD">
        <w:rPr>
          <w:sz w:val="20"/>
        </w:rPr>
        <w:t>.</w:t>
      </w:r>
      <w:r w:rsidR="00E83E7F" w:rsidRPr="002C09FD">
        <w:rPr>
          <w:rFonts w:cs="Arial"/>
          <w:bCs/>
          <w:sz w:val="20"/>
        </w:rPr>
        <w:t xml:space="preserve"> </w:t>
      </w:r>
    </w:p>
    <w:p w14:paraId="4FC12D88" w14:textId="77777777" w:rsidR="00A307B2" w:rsidRDefault="00A307B2" w:rsidP="00A307B2">
      <w:pPr>
        <w:spacing w:after="120"/>
        <w:jc w:val="both"/>
        <w:rPr>
          <w:rFonts w:cs="Arial"/>
          <w:sz w:val="20"/>
        </w:rPr>
      </w:pPr>
      <w:r>
        <w:rPr>
          <w:rFonts w:cs="Arial"/>
          <w:sz w:val="20"/>
        </w:rPr>
        <w:t xml:space="preserve">Mit dem künftigen Bebauungsplan soll ein Gewerbegebiet (GE) südöstlich der Gemeinde in unmittelbarer Nähe zur K30 erschlossen werden, um durch die Schaffung von Gewerbeflächen die Unterbringung eines ortsansässigen Gewerbebetriebs zu ermöglichen. </w:t>
      </w:r>
    </w:p>
    <w:p w14:paraId="56F98D41" w14:textId="2027ED35" w:rsidR="00171609" w:rsidRPr="00AA5777" w:rsidRDefault="00D74AAC" w:rsidP="00D6468A">
      <w:pPr>
        <w:spacing w:after="120"/>
        <w:jc w:val="both"/>
        <w:rPr>
          <w:rFonts w:cs="Arial"/>
          <w:bCs/>
          <w:sz w:val="20"/>
        </w:rPr>
      </w:pPr>
      <w:r w:rsidRPr="002C09FD">
        <w:rPr>
          <w:rFonts w:cs="Arial"/>
          <w:bCs/>
          <w:sz w:val="20"/>
        </w:rPr>
        <w:t xml:space="preserve">Der </w:t>
      </w:r>
      <w:r w:rsidR="00171609" w:rsidRPr="002C09FD">
        <w:rPr>
          <w:rFonts w:cs="Arial"/>
          <w:bCs/>
          <w:sz w:val="20"/>
        </w:rPr>
        <w:t xml:space="preserve">Bebauungsplanentwurf </w:t>
      </w:r>
      <w:r w:rsidR="00F95C18">
        <w:rPr>
          <w:rFonts w:cs="Arial"/>
          <w:bCs/>
          <w:sz w:val="20"/>
        </w:rPr>
        <w:t xml:space="preserve">mit Begründung </w:t>
      </w:r>
      <w:r w:rsidR="00171609" w:rsidRPr="002C09FD">
        <w:rPr>
          <w:rFonts w:cs="Arial"/>
          <w:bCs/>
          <w:sz w:val="20"/>
        </w:rPr>
        <w:t>wird auf die Dauer eines Monats, m</w:t>
      </w:r>
      <w:r w:rsidR="00171609" w:rsidRPr="002C09FD">
        <w:rPr>
          <w:sz w:val="20"/>
        </w:rPr>
        <w:t xml:space="preserve">indestens </w:t>
      </w:r>
      <w:r w:rsidR="0028604E" w:rsidRPr="002C09FD">
        <w:rPr>
          <w:sz w:val="20"/>
        </w:rPr>
        <w:t xml:space="preserve">jedoch für </w:t>
      </w:r>
      <w:r w:rsidR="00E85CC9">
        <w:rPr>
          <w:sz w:val="20"/>
        </w:rPr>
        <w:t xml:space="preserve">die Dauer von </w:t>
      </w:r>
      <w:r w:rsidR="00171609" w:rsidRPr="002C09FD">
        <w:rPr>
          <w:sz w:val="20"/>
        </w:rPr>
        <w:t xml:space="preserve">30 Tage, in der Zeit </w:t>
      </w:r>
      <w:r w:rsidR="00171609" w:rsidRPr="002C09FD">
        <w:rPr>
          <w:b/>
          <w:sz w:val="20"/>
        </w:rPr>
        <w:t xml:space="preserve">vom </w:t>
      </w:r>
      <w:r w:rsidR="00A307B2">
        <w:rPr>
          <w:b/>
          <w:sz w:val="20"/>
          <w:szCs w:val="22"/>
        </w:rPr>
        <w:t>28.11.2025</w:t>
      </w:r>
      <w:r w:rsidR="00171609" w:rsidRPr="002C09FD">
        <w:rPr>
          <w:sz w:val="20"/>
          <w:szCs w:val="22"/>
        </w:rPr>
        <w:t xml:space="preserve"> </w:t>
      </w:r>
      <w:r w:rsidR="00171609" w:rsidRPr="002C09FD">
        <w:rPr>
          <w:b/>
          <w:sz w:val="20"/>
        </w:rPr>
        <w:t xml:space="preserve">bis zum </w:t>
      </w:r>
      <w:r w:rsidR="00A307B2">
        <w:rPr>
          <w:b/>
          <w:sz w:val="20"/>
          <w:szCs w:val="22"/>
        </w:rPr>
        <w:t>29.1</w:t>
      </w:r>
      <w:r w:rsidR="0029197B">
        <w:rPr>
          <w:b/>
          <w:sz w:val="20"/>
          <w:szCs w:val="22"/>
        </w:rPr>
        <w:t>2</w:t>
      </w:r>
      <w:bookmarkStart w:id="0" w:name="_GoBack"/>
      <w:bookmarkEnd w:id="0"/>
      <w:r w:rsidR="00A307B2">
        <w:rPr>
          <w:b/>
          <w:sz w:val="20"/>
          <w:szCs w:val="22"/>
        </w:rPr>
        <w:t>.2025</w:t>
      </w:r>
      <w:r w:rsidR="00171609" w:rsidRPr="002C09FD">
        <w:rPr>
          <w:b/>
          <w:sz w:val="20"/>
        </w:rPr>
        <w:t xml:space="preserve"> (einschließlich)</w:t>
      </w:r>
      <w:r w:rsidR="00A93BC8">
        <w:rPr>
          <w:sz w:val="20"/>
        </w:rPr>
        <w:t xml:space="preserve"> während der Dienststunden</w:t>
      </w:r>
    </w:p>
    <w:p w14:paraId="3EACD16E" w14:textId="1E5BC7C6" w:rsidR="00171609" w:rsidRPr="00E42703" w:rsidRDefault="00171609" w:rsidP="00D6468A">
      <w:pPr>
        <w:jc w:val="both"/>
        <w:rPr>
          <w:color w:val="000000"/>
          <w:sz w:val="20"/>
        </w:rPr>
      </w:pPr>
      <w:r w:rsidRPr="00E42703">
        <w:rPr>
          <w:color w:val="000000"/>
          <w:sz w:val="20"/>
        </w:rPr>
        <w:t>M</w:t>
      </w:r>
      <w:r w:rsidR="0028604E">
        <w:rPr>
          <w:color w:val="000000"/>
          <w:sz w:val="20"/>
        </w:rPr>
        <w:t>ontag u</w:t>
      </w:r>
      <w:r w:rsidR="00EE4628">
        <w:rPr>
          <w:color w:val="000000"/>
          <w:sz w:val="20"/>
        </w:rPr>
        <w:t>nd</w:t>
      </w:r>
      <w:r w:rsidR="0028604E">
        <w:rPr>
          <w:color w:val="000000"/>
          <w:sz w:val="20"/>
        </w:rPr>
        <w:t xml:space="preserve"> Dienstag: </w:t>
      </w:r>
      <w:r w:rsidR="0028604E">
        <w:rPr>
          <w:color w:val="000000"/>
          <w:sz w:val="20"/>
        </w:rPr>
        <w:tab/>
        <w:t>8 -</w:t>
      </w:r>
      <w:r w:rsidRPr="00E42703">
        <w:rPr>
          <w:color w:val="000000"/>
          <w:sz w:val="20"/>
        </w:rPr>
        <w:t xml:space="preserve"> 12 </w:t>
      </w:r>
      <w:r w:rsidR="00EE4628">
        <w:rPr>
          <w:color w:val="000000"/>
          <w:sz w:val="20"/>
        </w:rPr>
        <w:t xml:space="preserve">Uhr </w:t>
      </w:r>
      <w:r w:rsidR="0028604E">
        <w:rPr>
          <w:color w:val="000000"/>
          <w:sz w:val="20"/>
        </w:rPr>
        <w:t xml:space="preserve">und </w:t>
      </w:r>
      <w:r w:rsidRPr="00E42703">
        <w:rPr>
          <w:color w:val="000000"/>
          <w:sz w:val="20"/>
        </w:rPr>
        <w:t xml:space="preserve">14 </w:t>
      </w:r>
      <w:r w:rsidR="0028604E">
        <w:rPr>
          <w:color w:val="000000"/>
          <w:sz w:val="20"/>
        </w:rPr>
        <w:t>-</w:t>
      </w:r>
      <w:r w:rsidRPr="00E42703">
        <w:rPr>
          <w:color w:val="000000"/>
          <w:sz w:val="20"/>
        </w:rPr>
        <w:t xml:space="preserve"> 16 Uhr</w:t>
      </w:r>
    </w:p>
    <w:p w14:paraId="06EB2D99" w14:textId="3574AAA9" w:rsidR="00171609" w:rsidRPr="00E42703" w:rsidRDefault="0028604E" w:rsidP="00D6468A">
      <w:pPr>
        <w:jc w:val="both"/>
        <w:rPr>
          <w:color w:val="000000"/>
          <w:sz w:val="20"/>
        </w:rPr>
      </w:pPr>
      <w:r>
        <w:rPr>
          <w:color w:val="000000"/>
          <w:sz w:val="20"/>
        </w:rPr>
        <w:t>Mittwoch u</w:t>
      </w:r>
      <w:r w:rsidR="00EE4628">
        <w:rPr>
          <w:color w:val="000000"/>
          <w:sz w:val="20"/>
        </w:rPr>
        <w:t>nd</w:t>
      </w:r>
      <w:r>
        <w:rPr>
          <w:color w:val="000000"/>
          <w:sz w:val="20"/>
        </w:rPr>
        <w:t xml:space="preserve"> Freitag:</w:t>
      </w:r>
      <w:r>
        <w:rPr>
          <w:color w:val="000000"/>
          <w:sz w:val="20"/>
        </w:rPr>
        <w:tab/>
        <w:t>8 -</w:t>
      </w:r>
      <w:r w:rsidR="00171609" w:rsidRPr="00E42703">
        <w:rPr>
          <w:color w:val="000000"/>
          <w:sz w:val="20"/>
        </w:rPr>
        <w:t xml:space="preserve"> 12 </w:t>
      </w:r>
      <w:r>
        <w:rPr>
          <w:color w:val="000000"/>
          <w:sz w:val="20"/>
        </w:rPr>
        <w:t>Uhr</w:t>
      </w:r>
    </w:p>
    <w:p w14:paraId="074108BF" w14:textId="3DD65154" w:rsidR="00171609" w:rsidRPr="00E42703" w:rsidRDefault="0028604E" w:rsidP="00D6468A">
      <w:pPr>
        <w:spacing w:after="120"/>
        <w:jc w:val="both"/>
        <w:rPr>
          <w:color w:val="000000"/>
          <w:sz w:val="20"/>
        </w:rPr>
      </w:pPr>
      <w:r>
        <w:rPr>
          <w:color w:val="000000"/>
          <w:sz w:val="20"/>
        </w:rPr>
        <w:t xml:space="preserve">Donnerstag: </w:t>
      </w:r>
      <w:r>
        <w:rPr>
          <w:color w:val="000000"/>
          <w:sz w:val="20"/>
        </w:rPr>
        <w:tab/>
      </w:r>
      <w:r>
        <w:rPr>
          <w:color w:val="000000"/>
          <w:sz w:val="20"/>
        </w:rPr>
        <w:tab/>
        <w:t>8 -</w:t>
      </w:r>
      <w:r w:rsidR="00171609" w:rsidRPr="00E42703">
        <w:rPr>
          <w:color w:val="000000"/>
          <w:sz w:val="20"/>
        </w:rPr>
        <w:t xml:space="preserve"> 12 </w:t>
      </w:r>
      <w:r w:rsidR="00EE4628">
        <w:rPr>
          <w:color w:val="000000"/>
          <w:sz w:val="20"/>
        </w:rPr>
        <w:t xml:space="preserve">Uhr </w:t>
      </w:r>
      <w:r>
        <w:rPr>
          <w:color w:val="000000"/>
          <w:sz w:val="20"/>
        </w:rPr>
        <w:t>und</w:t>
      </w:r>
      <w:r w:rsidR="00171609" w:rsidRPr="00E42703">
        <w:rPr>
          <w:color w:val="000000"/>
          <w:sz w:val="20"/>
        </w:rPr>
        <w:t xml:space="preserve"> 14 </w:t>
      </w:r>
      <w:r>
        <w:rPr>
          <w:color w:val="000000"/>
          <w:sz w:val="20"/>
        </w:rPr>
        <w:t>-</w:t>
      </w:r>
      <w:r w:rsidR="00171609" w:rsidRPr="00E42703">
        <w:rPr>
          <w:color w:val="000000"/>
          <w:sz w:val="20"/>
        </w:rPr>
        <w:t xml:space="preserve"> 18 Uhr</w:t>
      </w:r>
    </w:p>
    <w:p w14:paraId="1A93547D" w14:textId="62CA4270" w:rsidR="00DC2C9D" w:rsidRPr="009B71FE" w:rsidRDefault="00171609" w:rsidP="00D6468A">
      <w:pPr>
        <w:spacing w:after="120"/>
        <w:jc w:val="both"/>
        <w:rPr>
          <w:rFonts w:cs="Arial"/>
          <w:sz w:val="20"/>
        </w:rPr>
      </w:pPr>
      <w:r w:rsidRPr="009B71FE">
        <w:rPr>
          <w:sz w:val="20"/>
        </w:rPr>
        <w:t xml:space="preserve">zur Einsichtnahme bei der Verbandsgemeindeverwaltung Alzey-Land, Weinrufstraße 38, 55232 Alzey, </w:t>
      </w:r>
      <w:r w:rsidR="00FD5542" w:rsidRPr="009B71FE">
        <w:rPr>
          <w:sz w:val="20"/>
        </w:rPr>
        <w:t xml:space="preserve">Fachbereich </w:t>
      </w:r>
      <w:r w:rsidR="00D47019" w:rsidRPr="009B71FE">
        <w:rPr>
          <w:sz w:val="20"/>
        </w:rPr>
        <w:t>II</w:t>
      </w:r>
      <w:r w:rsidR="00FD5542" w:rsidRPr="009B71FE">
        <w:rPr>
          <w:sz w:val="20"/>
        </w:rPr>
        <w:t xml:space="preserve"> – Bauen </w:t>
      </w:r>
      <w:r w:rsidR="00DC2C9D" w:rsidRPr="009B71FE">
        <w:rPr>
          <w:sz w:val="20"/>
        </w:rPr>
        <w:t xml:space="preserve">und Umwelt, </w:t>
      </w:r>
      <w:r w:rsidRPr="009B71FE">
        <w:rPr>
          <w:sz w:val="20"/>
        </w:rPr>
        <w:t xml:space="preserve">Zimmer 211, öffentlich ausgelegt. </w:t>
      </w:r>
      <w:r w:rsidR="00D02860" w:rsidRPr="009B71FE">
        <w:rPr>
          <w:rFonts w:cs="Arial"/>
          <w:sz w:val="20"/>
        </w:rPr>
        <w:t>In diesem Auslegungszeitraum können die Planunterlagen sowie die wesentlichen</w:t>
      </w:r>
      <w:r w:rsidR="00A009D3" w:rsidRPr="009B71FE">
        <w:rPr>
          <w:rFonts w:cs="Arial"/>
          <w:sz w:val="20"/>
        </w:rPr>
        <w:t>,</w:t>
      </w:r>
      <w:r w:rsidR="00D02860" w:rsidRPr="009B71FE">
        <w:rPr>
          <w:rFonts w:cs="Arial"/>
          <w:sz w:val="20"/>
        </w:rPr>
        <w:t xml:space="preserve"> bereits vorliegenden umweltbezogenen Informationen auf der Internetseite der Verbandsgemeinde Alzey-Land unter „Bürgerservice/Bauleitplanung/Offenlage“ (</w:t>
      </w:r>
      <w:hyperlink r:id="rId8" w:history="1">
        <w:r w:rsidR="00D02860" w:rsidRPr="009B71FE">
          <w:rPr>
            <w:rStyle w:val="Hyperlink"/>
            <w:rFonts w:cs="Arial"/>
            <w:sz w:val="20"/>
          </w:rPr>
          <w:t>https://www.alzey-land.de/vg/buergerservice/offenlage.php</w:t>
        </w:r>
      </w:hyperlink>
      <w:r w:rsidR="00526CA8" w:rsidRPr="009B71FE">
        <w:rPr>
          <w:rFonts w:cs="Arial"/>
          <w:sz w:val="20"/>
        </w:rPr>
        <w:t xml:space="preserve">) </w:t>
      </w:r>
      <w:r w:rsidR="00D02860" w:rsidRPr="009B71FE">
        <w:rPr>
          <w:rFonts w:cs="Arial"/>
          <w:sz w:val="20"/>
        </w:rPr>
        <w:t>sowie über das zentrale Internetportal des Landes Rheinland-Pfalz (</w:t>
      </w:r>
      <w:hyperlink r:id="rId9" w:history="1">
        <w:r w:rsidR="00C06F51">
          <w:rPr>
            <w:rStyle w:val="Hyperlink"/>
            <w:rFonts w:cs="Arial"/>
            <w:sz w:val="20"/>
          </w:rPr>
          <w:t>https://www.geoportal.rlp.de/</w:t>
        </w:r>
      </w:hyperlink>
      <w:r w:rsidR="009B71FE">
        <w:rPr>
          <w:rFonts w:cs="Arial"/>
          <w:sz w:val="20"/>
        </w:rPr>
        <w:t>)</w:t>
      </w:r>
      <w:r w:rsidR="00D02860" w:rsidRPr="009B71FE">
        <w:rPr>
          <w:rFonts w:cs="Arial"/>
          <w:sz w:val="20"/>
        </w:rPr>
        <w:t xml:space="preserve"> von jedermann eingesehen werden. </w:t>
      </w:r>
    </w:p>
    <w:p w14:paraId="7DCF31B1" w14:textId="01B4C5A9" w:rsidR="00D47019" w:rsidRDefault="00D47019" w:rsidP="00D6468A">
      <w:pPr>
        <w:spacing w:after="120"/>
        <w:jc w:val="both"/>
        <w:rPr>
          <w:sz w:val="20"/>
          <w:szCs w:val="22"/>
        </w:rPr>
      </w:pPr>
      <w:r w:rsidRPr="00E42703">
        <w:rPr>
          <w:rFonts w:cs="Arial"/>
          <w:sz w:val="20"/>
        </w:rPr>
        <w:t xml:space="preserve">Weiterhin kann </w:t>
      </w:r>
      <w:r w:rsidRPr="00E42703">
        <w:rPr>
          <w:sz w:val="20"/>
        </w:rPr>
        <w:t xml:space="preserve">sich die </w:t>
      </w:r>
      <w:r w:rsidRPr="00DB47F8">
        <w:rPr>
          <w:sz w:val="20"/>
        </w:rPr>
        <w:t xml:space="preserve">Öffentlichkeit </w:t>
      </w:r>
      <w:r w:rsidRPr="00DB47F8">
        <w:rPr>
          <w:sz w:val="20"/>
          <w:szCs w:val="22"/>
        </w:rPr>
        <w:t xml:space="preserve">im Rahmen der </w:t>
      </w:r>
      <w:r>
        <w:rPr>
          <w:sz w:val="20"/>
          <w:szCs w:val="22"/>
        </w:rPr>
        <w:t>förmlichen</w:t>
      </w:r>
      <w:r w:rsidRPr="00DB47F8">
        <w:rPr>
          <w:sz w:val="20"/>
          <w:szCs w:val="22"/>
        </w:rPr>
        <w:t xml:space="preserve"> Öffentlichkeitsbeteiligung gem</w:t>
      </w:r>
      <w:r>
        <w:rPr>
          <w:sz w:val="20"/>
          <w:szCs w:val="22"/>
        </w:rPr>
        <w:t>. § 3 Abs. 2</w:t>
      </w:r>
      <w:r w:rsidRPr="00DB47F8">
        <w:rPr>
          <w:sz w:val="20"/>
          <w:szCs w:val="22"/>
        </w:rPr>
        <w:t xml:space="preserve"> BauGB über die allgemeinen Ziele und Zwecke der Planung, sich wesentlich unterscheidende Lösungen, die für die Neugestaltung oder Entwicklung des Gebietes in Betracht kommen, und die voraussichtlichen Auswirkungen der Planung</w:t>
      </w:r>
      <w:r w:rsidR="00837156">
        <w:rPr>
          <w:sz w:val="20"/>
          <w:szCs w:val="22"/>
        </w:rPr>
        <w:t xml:space="preserve"> öffentlich unterrichten lassen;</w:t>
      </w:r>
      <w:r w:rsidR="00837156" w:rsidRPr="00DB47F8">
        <w:rPr>
          <w:sz w:val="20"/>
          <w:szCs w:val="22"/>
        </w:rPr>
        <w:t xml:space="preserve"> ihr </w:t>
      </w:r>
      <w:r w:rsidR="00837156">
        <w:rPr>
          <w:sz w:val="20"/>
          <w:szCs w:val="22"/>
        </w:rPr>
        <w:t xml:space="preserve">ist dabei </w:t>
      </w:r>
      <w:r w:rsidR="00837156" w:rsidRPr="00DB47F8">
        <w:rPr>
          <w:sz w:val="20"/>
          <w:szCs w:val="22"/>
        </w:rPr>
        <w:t xml:space="preserve">Gelegenheit zur Äußerung und Erörterung </w:t>
      </w:r>
      <w:r w:rsidR="00837156">
        <w:rPr>
          <w:sz w:val="20"/>
          <w:szCs w:val="22"/>
        </w:rPr>
        <w:t>zu geben</w:t>
      </w:r>
      <w:r w:rsidR="00837156" w:rsidRPr="00DB47F8">
        <w:rPr>
          <w:sz w:val="20"/>
          <w:szCs w:val="22"/>
        </w:rPr>
        <w:t>.</w:t>
      </w:r>
    </w:p>
    <w:p w14:paraId="6B25B2F1" w14:textId="3AAB228D" w:rsidR="00900F60" w:rsidRPr="00C242F8" w:rsidRDefault="0009019A" w:rsidP="00900F60">
      <w:pPr>
        <w:spacing w:after="120"/>
        <w:jc w:val="both"/>
        <w:rPr>
          <w:rFonts w:cs="Arial"/>
          <w:bCs/>
          <w:sz w:val="20"/>
        </w:rPr>
      </w:pPr>
      <w:r>
        <w:rPr>
          <w:rFonts w:cs="Arial"/>
          <w:bCs/>
          <w:sz w:val="20"/>
          <w:szCs w:val="22"/>
        </w:rPr>
        <w:t>Nach</w:t>
      </w:r>
      <w:r w:rsidR="00900F60" w:rsidRPr="00C242F8">
        <w:rPr>
          <w:rFonts w:cs="Arial"/>
          <w:bCs/>
          <w:sz w:val="20"/>
          <w:szCs w:val="22"/>
        </w:rPr>
        <w:t xml:space="preserve"> § 3 Abs. 2 S. </w:t>
      </w:r>
      <w:r w:rsidR="00A67DC2">
        <w:rPr>
          <w:rFonts w:cs="Arial"/>
          <w:bCs/>
          <w:sz w:val="20"/>
          <w:szCs w:val="22"/>
        </w:rPr>
        <w:t>4</w:t>
      </w:r>
      <w:r w:rsidR="00900F60" w:rsidRPr="00C242F8">
        <w:rPr>
          <w:rFonts w:cs="Arial"/>
          <w:bCs/>
          <w:sz w:val="20"/>
          <w:szCs w:val="22"/>
        </w:rPr>
        <w:t xml:space="preserve"> BauGB ist darauf hinzuweisen</w:t>
      </w:r>
      <w:r w:rsidR="00900F60">
        <w:rPr>
          <w:rFonts w:cs="Arial"/>
          <w:bCs/>
          <w:sz w:val="20"/>
          <w:szCs w:val="22"/>
        </w:rPr>
        <w:t xml:space="preserve">, </w:t>
      </w:r>
      <w:r w:rsidR="00900F60" w:rsidRPr="00C242F8">
        <w:rPr>
          <w:rFonts w:cs="Arial"/>
          <w:bCs/>
          <w:sz w:val="20"/>
        </w:rPr>
        <w:t>dass Stellungnahmen während der Dauer der Veröffentlichungsfrist abgegeben werden können</w:t>
      </w:r>
      <w:r w:rsidR="00900F60">
        <w:rPr>
          <w:rFonts w:cs="Arial"/>
          <w:bCs/>
          <w:sz w:val="20"/>
          <w:szCs w:val="22"/>
        </w:rPr>
        <w:t xml:space="preserve"> und dass diese</w:t>
      </w:r>
      <w:r w:rsidR="00900F60" w:rsidRPr="00C242F8">
        <w:rPr>
          <w:rFonts w:cs="Arial"/>
          <w:bCs/>
          <w:sz w:val="20"/>
        </w:rPr>
        <w:t xml:space="preserve"> elektronisch übermittelt werden sollen, bei Bedarf aber auch auf anderem Weg abgegeben werden können</w:t>
      </w:r>
      <w:r w:rsidR="00900F60">
        <w:rPr>
          <w:rFonts w:cs="Arial"/>
          <w:bCs/>
          <w:sz w:val="20"/>
        </w:rPr>
        <w:t>. N</w:t>
      </w:r>
      <w:r w:rsidR="00900F60" w:rsidRPr="00C242F8">
        <w:rPr>
          <w:rFonts w:cs="Arial"/>
          <w:bCs/>
          <w:sz w:val="20"/>
        </w:rPr>
        <w:t xml:space="preserve">icht fristgerecht abgegebene Stellungnahmen </w:t>
      </w:r>
      <w:r w:rsidR="00900F60">
        <w:rPr>
          <w:rFonts w:cs="Arial"/>
          <w:bCs/>
          <w:sz w:val="20"/>
        </w:rPr>
        <w:t xml:space="preserve">können </w:t>
      </w:r>
      <w:r w:rsidR="00900F60" w:rsidRPr="00C242F8">
        <w:rPr>
          <w:rFonts w:cs="Arial"/>
          <w:bCs/>
          <w:sz w:val="20"/>
        </w:rPr>
        <w:t xml:space="preserve">bei der Beschlussfassung über den Bauleitplan unberücksichtigt bleiben. </w:t>
      </w:r>
      <w:r w:rsidR="00900F60" w:rsidRPr="00C242F8">
        <w:rPr>
          <w:rFonts w:cs="Arial"/>
          <w:sz w:val="20"/>
        </w:rPr>
        <w:t>Die fristgemäß abgegebenen Stellungnahmen sind zu prüfen; das Ergebnis ist mitzuteilen.</w:t>
      </w:r>
    </w:p>
    <w:p w14:paraId="17E66695" w14:textId="77777777" w:rsidR="00A307B2" w:rsidRDefault="00A307B2" w:rsidP="00A307B2">
      <w:pPr>
        <w:spacing w:after="120"/>
        <w:jc w:val="both"/>
        <w:rPr>
          <w:rFonts w:cs="Arial"/>
          <w:sz w:val="20"/>
        </w:rPr>
      </w:pPr>
      <w:r>
        <w:rPr>
          <w:rFonts w:cs="Arial"/>
          <w:sz w:val="20"/>
        </w:rPr>
        <w:t xml:space="preserve">Der räumliche Geltungsbereich des künftigen Bebauungsplans mit einer Größe von ca. 1,16 ha befindet sich südöstlich der Ortsgemeinde an der K30. Im Nordwesten befindet sich das Baugebiet Kirchstraße-Nord und im Osten sowie Süd der angrenzende Außenbereich. Folgende Grundstücke in der Gemarkung Framersheim werden durch den Geltungsbereich erfasst: </w:t>
      </w:r>
    </w:p>
    <w:p w14:paraId="5868B7EA" w14:textId="77777777" w:rsidR="00A307B2" w:rsidRPr="00A34490" w:rsidRDefault="00A307B2" w:rsidP="00A307B2">
      <w:pPr>
        <w:pStyle w:val="Textkrper"/>
        <w:rPr>
          <w:rFonts w:cs="Arial"/>
          <w:b/>
          <w:sz w:val="20"/>
          <w:szCs w:val="22"/>
        </w:rPr>
      </w:pPr>
      <w:r w:rsidRPr="00A34490">
        <w:rPr>
          <w:rFonts w:cs="Arial"/>
          <w:b/>
          <w:sz w:val="20"/>
          <w:szCs w:val="22"/>
        </w:rPr>
        <w:t xml:space="preserve">Flur 9 Nr. 2/1, Nr. 2/2 und Nr. 2/3 </w:t>
      </w:r>
    </w:p>
    <w:p w14:paraId="4D316752" w14:textId="77777777" w:rsidR="00404BFC" w:rsidRPr="00440434" w:rsidRDefault="00404BFC" w:rsidP="00D6468A">
      <w:pPr>
        <w:pStyle w:val="Textkrper"/>
        <w:rPr>
          <w:rFonts w:cs="Arial"/>
          <w:b/>
          <w:sz w:val="20"/>
          <w:szCs w:val="22"/>
        </w:rPr>
      </w:pPr>
    </w:p>
    <w:p w14:paraId="5F041395" w14:textId="3B68A150" w:rsidR="009309E0" w:rsidRDefault="009309E0" w:rsidP="00D6468A">
      <w:pPr>
        <w:spacing w:after="240"/>
        <w:jc w:val="both"/>
        <w:rPr>
          <w:rFonts w:cs="Arial"/>
          <w:sz w:val="20"/>
        </w:rPr>
      </w:pPr>
      <w:r>
        <w:rPr>
          <w:rFonts w:cs="Arial"/>
          <w:sz w:val="20"/>
        </w:rPr>
        <w:t>Der räumliche Geltungsbereich kann sich im Laufe des Verfahrens möglicherweise noch ändern.</w:t>
      </w:r>
    </w:p>
    <w:p w14:paraId="6D177421" w14:textId="77777777" w:rsidR="00534469" w:rsidRDefault="00534469">
      <w:pPr>
        <w:spacing w:after="160" w:line="259" w:lineRule="auto"/>
        <w:rPr>
          <w:rFonts w:cs="Arial"/>
          <w:sz w:val="18"/>
        </w:rPr>
      </w:pPr>
      <w:r>
        <w:rPr>
          <w:rFonts w:cs="Arial"/>
          <w:sz w:val="18"/>
        </w:rPr>
        <w:br w:type="page"/>
      </w:r>
    </w:p>
    <w:p w14:paraId="73E30404" w14:textId="184368C8" w:rsidR="00534469" w:rsidRPr="00404BFC" w:rsidRDefault="003358DC" w:rsidP="00534469">
      <w:pPr>
        <w:jc w:val="both"/>
        <w:rPr>
          <w:noProof/>
          <w:sz w:val="20"/>
        </w:rPr>
      </w:pPr>
      <w:r w:rsidRPr="00833E93">
        <w:rPr>
          <w:rFonts w:cs="Arial"/>
          <w:sz w:val="18"/>
        </w:rPr>
        <w:lastRenderedPageBreak/>
        <w:t>Darstellung des räumlichen Geltungsbereichs (</w:t>
      </w:r>
      <w:r w:rsidR="00EE0057">
        <w:rPr>
          <w:rFonts w:cs="Arial"/>
          <w:sz w:val="18"/>
        </w:rPr>
        <w:t>schwarz gestrichelt; nicht maßstabsgetreu).</w:t>
      </w:r>
      <w:r w:rsidR="00EE0057">
        <w:rPr>
          <w:noProof/>
          <w:sz w:val="20"/>
        </w:rPr>
        <w:t xml:space="preserve"> </w:t>
      </w:r>
      <w:r w:rsidR="00534469">
        <w:rPr>
          <w:rFonts w:cs="Arial"/>
          <w:sz w:val="18"/>
          <w:szCs w:val="18"/>
        </w:rPr>
        <w:t xml:space="preserve">Der erforderliche naturschutzfachliche Ausgleich erfolgt vollständig innerhalb des Geltungsbereiches </w:t>
      </w:r>
      <w:r w:rsidR="00534469" w:rsidRPr="00E53EBD">
        <w:rPr>
          <w:rFonts w:cs="Arial"/>
          <w:sz w:val="18"/>
          <w:szCs w:val="18"/>
        </w:rPr>
        <w:t xml:space="preserve">in der Gemarkung </w:t>
      </w:r>
      <w:r w:rsidR="00534469">
        <w:rPr>
          <w:rFonts w:cs="Arial"/>
          <w:sz w:val="18"/>
          <w:szCs w:val="18"/>
        </w:rPr>
        <w:t xml:space="preserve">Framersheim </w:t>
      </w:r>
      <w:r w:rsidR="00534469">
        <w:rPr>
          <w:sz w:val="18"/>
        </w:rPr>
        <w:t>9</w:t>
      </w:r>
      <w:r w:rsidR="00534469" w:rsidRPr="00E53EBD">
        <w:rPr>
          <w:sz w:val="18"/>
        </w:rPr>
        <w:t xml:space="preserve"> </w:t>
      </w:r>
      <w:r w:rsidR="00534469" w:rsidRPr="00E53EBD">
        <w:rPr>
          <w:rFonts w:cs="Arial"/>
          <w:sz w:val="18"/>
          <w:szCs w:val="18"/>
        </w:rPr>
        <w:t xml:space="preserve">Flur </w:t>
      </w:r>
      <w:r w:rsidR="00534469">
        <w:rPr>
          <w:sz w:val="18"/>
        </w:rPr>
        <w:t>2 Nr. 1. Der Ausgleich erfolgt durch eine umfangreiche Randeingrünung (s. Planzeichnung und Umweltbericht).</w:t>
      </w:r>
    </w:p>
    <w:p w14:paraId="72C8F299" w14:textId="65A03183" w:rsidR="00404BFC" w:rsidRDefault="00A307B2" w:rsidP="00404BFC">
      <w:pPr>
        <w:spacing w:after="240"/>
        <w:rPr>
          <w:noProof/>
          <w:sz w:val="20"/>
        </w:rPr>
      </w:pPr>
      <w:r w:rsidRPr="00A34490">
        <w:rPr>
          <w:rFonts w:cs="Arial"/>
          <w:noProof/>
        </w:rPr>
        <w:drawing>
          <wp:inline distT="0" distB="0" distL="0" distR="0" wp14:anchorId="67DA9C36" wp14:editId="48A7BA3A">
            <wp:extent cx="5759450" cy="3114040"/>
            <wp:effectExtent l="19050" t="19050" r="12700" b="1016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9450" cy="3114040"/>
                    </a:xfrm>
                    <a:prstGeom prst="rect">
                      <a:avLst/>
                    </a:prstGeom>
                    <a:ln>
                      <a:solidFill>
                        <a:schemeClr val="tx1"/>
                      </a:solidFill>
                    </a:ln>
                  </pic:spPr>
                </pic:pic>
              </a:graphicData>
            </a:graphic>
          </wp:inline>
        </w:drawing>
      </w:r>
    </w:p>
    <w:p w14:paraId="31637ADE" w14:textId="6A5E04BF" w:rsidR="00133B34" w:rsidRDefault="00133B34" w:rsidP="00D6468A">
      <w:pPr>
        <w:spacing w:after="160"/>
        <w:rPr>
          <w:sz w:val="20"/>
        </w:rPr>
      </w:pPr>
      <w:r>
        <w:rPr>
          <w:sz w:val="20"/>
        </w:rPr>
        <w:br w:type="page"/>
      </w:r>
    </w:p>
    <w:p w14:paraId="3CFDD1DD" w14:textId="4C847CA3" w:rsidR="00195668" w:rsidRDefault="00195668" w:rsidP="00D6468A">
      <w:pPr>
        <w:spacing w:after="120"/>
        <w:jc w:val="both"/>
        <w:rPr>
          <w:sz w:val="20"/>
        </w:rPr>
      </w:pPr>
      <w:r w:rsidRPr="006B1187">
        <w:rPr>
          <w:sz w:val="20"/>
        </w:rPr>
        <w:lastRenderedPageBreak/>
        <w:t>Folgende umweltbezogene Informationen von Behörden und sonstigen Trägern</w:t>
      </w:r>
      <w:r>
        <w:rPr>
          <w:sz w:val="20"/>
        </w:rPr>
        <w:t xml:space="preserve"> öffentlicher Belange, Nachbargemeinden sowie Naturschutzverbänden und -vereinen</w:t>
      </w:r>
      <w:r w:rsidRPr="006B1187">
        <w:rPr>
          <w:sz w:val="20"/>
        </w:rPr>
        <w:t xml:space="preserve"> liegen vor und öffentlich aus:</w:t>
      </w:r>
    </w:p>
    <w:tbl>
      <w:tblPr>
        <w:tblStyle w:val="Tabellenraster"/>
        <w:tblW w:w="9072" w:type="dxa"/>
        <w:tblInd w:w="-5" w:type="dxa"/>
        <w:tblLayout w:type="fixed"/>
        <w:tblLook w:val="04A0" w:firstRow="1" w:lastRow="0" w:firstColumn="1" w:lastColumn="0" w:noHBand="0" w:noVBand="1"/>
      </w:tblPr>
      <w:tblGrid>
        <w:gridCol w:w="567"/>
        <w:gridCol w:w="2268"/>
        <w:gridCol w:w="2173"/>
        <w:gridCol w:w="4064"/>
      </w:tblGrid>
      <w:tr w:rsidR="005750C8" w:rsidRPr="004D347D" w14:paraId="5E3143CA" w14:textId="77777777" w:rsidTr="000368B8">
        <w:tc>
          <w:tcPr>
            <w:tcW w:w="567" w:type="dxa"/>
            <w:shd w:val="clear" w:color="auto" w:fill="D9D9D9" w:themeFill="background1" w:themeFillShade="D9"/>
            <w:vAlign w:val="center"/>
          </w:tcPr>
          <w:p w14:paraId="6E5D9F15" w14:textId="4F44D983" w:rsidR="005750C8" w:rsidRPr="004D347D" w:rsidRDefault="005750C8" w:rsidP="00D6468A">
            <w:pPr>
              <w:spacing w:after="120"/>
              <w:jc w:val="center"/>
              <w:rPr>
                <w:rFonts w:cs="Arial"/>
                <w:b/>
                <w:sz w:val="16"/>
                <w:szCs w:val="18"/>
              </w:rPr>
            </w:pPr>
            <w:r>
              <w:rPr>
                <w:rFonts w:cs="Arial"/>
                <w:b/>
                <w:sz w:val="16"/>
                <w:szCs w:val="18"/>
              </w:rPr>
              <w:t>Nr</w:t>
            </w:r>
            <w:r w:rsidR="00711599">
              <w:rPr>
                <w:rFonts w:cs="Arial"/>
                <w:b/>
                <w:sz w:val="16"/>
                <w:szCs w:val="18"/>
              </w:rPr>
              <w:t>.</w:t>
            </w:r>
          </w:p>
        </w:tc>
        <w:tc>
          <w:tcPr>
            <w:tcW w:w="2268" w:type="dxa"/>
            <w:shd w:val="clear" w:color="auto" w:fill="D9D9D9" w:themeFill="background1" w:themeFillShade="D9"/>
            <w:vAlign w:val="center"/>
          </w:tcPr>
          <w:p w14:paraId="18ACEC95" w14:textId="77777777" w:rsidR="005750C8" w:rsidRPr="004D347D" w:rsidRDefault="005750C8" w:rsidP="00D6468A">
            <w:pPr>
              <w:spacing w:before="120" w:after="120"/>
              <w:jc w:val="center"/>
              <w:rPr>
                <w:rFonts w:cs="Arial"/>
                <w:b/>
                <w:sz w:val="16"/>
                <w:szCs w:val="18"/>
              </w:rPr>
            </w:pPr>
            <w:r w:rsidRPr="004D347D">
              <w:rPr>
                <w:rFonts w:cs="Arial"/>
                <w:b/>
                <w:sz w:val="16"/>
                <w:szCs w:val="18"/>
              </w:rPr>
              <w:t>Art der umweltbezogenen Information</w:t>
            </w:r>
          </w:p>
        </w:tc>
        <w:tc>
          <w:tcPr>
            <w:tcW w:w="2173" w:type="dxa"/>
            <w:shd w:val="clear" w:color="auto" w:fill="D9D9D9" w:themeFill="background1" w:themeFillShade="D9"/>
            <w:vAlign w:val="center"/>
          </w:tcPr>
          <w:p w14:paraId="3CFCBEA9" w14:textId="77777777" w:rsidR="005750C8" w:rsidRPr="004D347D" w:rsidRDefault="005750C8" w:rsidP="00D6468A">
            <w:pPr>
              <w:spacing w:before="120" w:after="120"/>
              <w:jc w:val="center"/>
              <w:rPr>
                <w:rFonts w:cs="Arial"/>
                <w:b/>
                <w:sz w:val="16"/>
                <w:szCs w:val="18"/>
              </w:rPr>
            </w:pPr>
            <w:r w:rsidRPr="004D347D">
              <w:rPr>
                <w:rFonts w:cs="Arial"/>
                <w:b/>
                <w:sz w:val="16"/>
                <w:szCs w:val="18"/>
              </w:rPr>
              <w:t>Schutzgut</w:t>
            </w:r>
          </w:p>
        </w:tc>
        <w:tc>
          <w:tcPr>
            <w:tcW w:w="4064" w:type="dxa"/>
            <w:shd w:val="clear" w:color="auto" w:fill="D9D9D9" w:themeFill="background1" w:themeFillShade="D9"/>
            <w:vAlign w:val="center"/>
          </w:tcPr>
          <w:p w14:paraId="472B2B84" w14:textId="77777777" w:rsidR="005750C8" w:rsidRPr="004D347D" w:rsidRDefault="005750C8" w:rsidP="00D6468A">
            <w:pPr>
              <w:spacing w:before="120" w:after="120"/>
              <w:jc w:val="center"/>
              <w:rPr>
                <w:rFonts w:cs="Arial"/>
                <w:b/>
                <w:sz w:val="16"/>
                <w:szCs w:val="18"/>
              </w:rPr>
            </w:pPr>
            <w:r>
              <w:rPr>
                <w:rFonts w:cs="Arial"/>
                <w:b/>
                <w:sz w:val="16"/>
                <w:szCs w:val="18"/>
              </w:rPr>
              <w:t>Thematischer Bezug/schlagwortartige Charakterisierung der behandelten Umweltthemen</w:t>
            </w:r>
          </w:p>
        </w:tc>
      </w:tr>
      <w:tr w:rsidR="005750C8" w:rsidRPr="004D347D" w14:paraId="23C6B402" w14:textId="77777777" w:rsidTr="000368B8">
        <w:trPr>
          <w:trHeight w:val="70"/>
        </w:trPr>
        <w:tc>
          <w:tcPr>
            <w:tcW w:w="567" w:type="dxa"/>
          </w:tcPr>
          <w:p w14:paraId="2302783F" w14:textId="77777777" w:rsidR="005750C8" w:rsidRPr="004D347D" w:rsidRDefault="005750C8" w:rsidP="00D6468A">
            <w:pPr>
              <w:rPr>
                <w:rFonts w:cs="Arial"/>
                <w:sz w:val="16"/>
              </w:rPr>
            </w:pPr>
          </w:p>
        </w:tc>
        <w:tc>
          <w:tcPr>
            <w:tcW w:w="2268" w:type="dxa"/>
          </w:tcPr>
          <w:p w14:paraId="30CBD6E3" w14:textId="6D0ECC91" w:rsidR="005750C8" w:rsidRPr="004C0E8E" w:rsidRDefault="005750C8" w:rsidP="00D6468A">
            <w:pPr>
              <w:rPr>
                <w:rFonts w:cs="Arial"/>
                <w:sz w:val="16"/>
                <w:szCs w:val="16"/>
              </w:rPr>
            </w:pPr>
            <w:r w:rsidRPr="004C0E8E">
              <w:rPr>
                <w:rFonts w:cs="Arial"/>
                <w:sz w:val="16"/>
                <w:szCs w:val="16"/>
              </w:rPr>
              <w:t>Umweltbericht</w:t>
            </w:r>
            <w:r w:rsidR="004C0E8E" w:rsidRPr="004C0E8E">
              <w:rPr>
                <w:rFonts w:cs="Arial"/>
                <w:sz w:val="16"/>
                <w:szCs w:val="16"/>
              </w:rPr>
              <w:t xml:space="preserve">, </w:t>
            </w:r>
            <w:r w:rsidR="004C0E8E" w:rsidRPr="004C0E8E">
              <w:rPr>
                <w:sz w:val="16"/>
                <w:szCs w:val="16"/>
              </w:rPr>
              <w:t>Erstellt durch DÖRHÖFER &amp; Partner, Engelstadt, 2025</w:t>
            </w:r>
          </w:p>
        </w:tc>
        <w:tc>
          <w:tcPr>
            <w:tcW w:w="2173" w:type="dxa"/>
          </w:tcPr>
          <w:p w14:paraId="16FF9FAE" w14:textId="5EAC5D09" w:rsidR="005750C8" w:rsidRPr="004D347D" w:rsidRDefault="005750C8" w:rsidP="00D6468A">
            <w:pPr>
              <w:rPr>
                <w:rFonts w:eastAsia="Arial" w:cs="Arial"/>
                <w:sz w:val="16"/>
                <w:szCs w:val="18"/>
              </w:rPr>
            </w:pPr>
          </w:p>
        </w:tc>
        <w:tc>
          <w:tcPr>
            <w:tcW w:w="4064" w:type="dxa"/>
          </w:tcPr>
          <w:p w14:paraId="2D2DFABE" w14:textId="77777777" w:rsidR="004C0E8E" w:rsidRPr="0020468E" w:rsidRDefault="004C0E8E" w:rsidP="004778F7">
            <w:pPr>
              <w:pStyle w:val="Listenabsatz"/>
              <w:numPr>
                <w:ilvl w:val="0"/>
                <w:numId w:val="4"/>
              </w:numPr>
              <w:rPr>
                <w:rFonts w:eastAsia="Arial" w:cs="Arial"/>
                <w:sz w:val="10"/>
                <w:szCs w:val="18"/>
              </w:rPr>
            </w:pPr>
            <w:r w:rsidRPr="0020468E">
              <w:rPr>
                <w:sz w:val="16"/>
              </w:rPr>
              <w:t>Beschreibung und Bewertung der Schutzgüter</w:t>
            </w:r>
          </w:p>
          <w:p w14:paraId="57F916C6" w14:textId="77777777" w:rsidR="004C0E8E" w:rsidRPr="0020468E" w:rsidRDefault="004C0E8E" w:rsidP="004778F7">
            <w:pPr>
              <w:pStyle w:val="Listenabsatz"/>
              <w:numPr>
                <w:ilvl w:val="0"/>
                <w:numId w:val="4"/>
              </w:numPr>
              <w:rPr>
                <w:rFonts w:eastAsia="Arial" w:cs="Arial"/>
                <w:sz w:val="10"/>
                <w:szCs w:val="18"/>
              </w:rPr>
            </w:pPr>
            <w:r w:rsidRPr="0020468E">
              <w:rPr>
                <w:sz w:val="16"/>
              </w:rPr>
              <w:t>Prognosen</w:t>
            </w:r>
          </w:p>
          <w:p w14:paraId="09EB9C46" w14:textId="77777777" w:rsidR="004C0E8E" w:rsidRPr="0020468E" w:rsidRDefault="004C0E8E" w:rsidP="004778F7">
            <w:pPr>
              <w:pStyle w:val="Listenabsatz"/>
              <w:numPr>
                <w:ilvl w:val="0"/>
                <w:numId w:val="4"/>
              </w:numPr>
              <w:rPr>
                <w:rFonts w:eastAsia="Arial" w:cs="Arial"/>
                <w:sz w:val="10"/>
                <w:szCs w:val="18"/>
              </w:rPr>
            </w:pPr>
            <w:r w:rsidRPr="0020468E">
              <w:rPr>
                <w:sz w:val="16"/>
              </w:rPr>
              <w:t>Maßnahmen zur Vermeidung/Verringerung</w:t>
            </w:r>
          </w:p>
          <w:p w14:paraId="2ED6E3F3" w14:textId="77777777" w:rsidR="004C0E8E" w:rsidRPr="0020468E" w:rsidRDefault="004C0E8E" w:rsidP="004778F7">
            <w:pPr>
              <w:pStyle w:val="Listenabsatz"/>
              <w:numPr>
                <w:ilvl w:val="0"/>
                <w:numId w:val="4"/>
              </w:numPr>
              <w:rPr>
                <w:rFonts w:eastAsia="Arial" w:cs="Arial"/>
                <w:sz w:val="10"/>
                <w:szCs w:val="18"/>
              </w:rPr>
            </w:pPr>
            <w:r w:rsidRPr="0020468E">
              <w:rPr>
                <w:sz w:val="16"/>
              </w:rPr>
              <w:t>Eingriffs- und Kompensationsregelung</w:t>
            </w:r>
          </w:p>
          <w:p w14:paraId="69EC27FB" w14:textId="04F3B5CD" w:rsidR="005750C8" w:rsidRPr="0020468E" w:rsidRDefault="004C0E8E" w:rsidP="004778F7">
            <w:pPr>
              <w:pStyle w:val="Listenabsatz"/>
              <w:numPr>
                <w:ilvl w:val="0"/>
                <w:numId w:val="4"/>
              </w:numPr>
              <w:rPr>
                <w:rFonts w:eastAsia="Arial" w:cs="Arial"/>
                <w:sz w:val="16"/>
                <w:szCs w:val="18"/>
              </w:rPr>
            </w:pPr>
            <w:r w:rsidRPr="0020468E">
              <w:rPr>
                <w:sz w:val="16"/>
              </w:rPr>
              <w:t>Alternativenprüfung</w:t>
            </w:r>
          </w:p>
        </w:tc>
      </w:tr>
      <w:tr w:rsidR="00E164A7" w:rsidRPr="004D347D" w14:paraId="4D84F870" w14:textId="77777777" w:rsidTr="000368B8">
        <w:trPr>
          <w:trHeight w:val="70"/>
        </w:trPr>
        <w:tc>
          <w:tcPr>
            <w:tcW w:w="567" w:type="dxa"/>
          </w:tcPr>
          <w:p w14:paraId="109774B9" w14:textId="77777777" w:rsidR="00E164A7" w:rsidRPr="004D347D" w:rsidRDefault="00E164A7" w:rsidP="00D6468A">
            <w:pPr>
              <w:rPr>
                <w:rFonts w:cs="Arial"/>
                <w:sz w:val="16"/>
              </w:rPr>
            </w:pPr>
          </w:p>
        </w:tc>
        <w:tc>
          <w:tcPr>
            <w:tcW w:w="2268" w:type="dxa"/>
          </w:tcPr>
          <w:p w14:paraId="1D659136" w14:textId="77777777" w:rsidR="00E164A7" w:rsidRPr="004C0E8E" w:rsidRDefault="00E164A7" w:rsidP="00D6468A">
            <w:pPr>
              <w:rPr>
                <w:rFonts w:cs="Arial"/>
                <w:sz w:val="16"/>
                <w:szCs w:val="16"/>
              </w:rPr>
            </w:pPr>
          </w:p>
        </w:tc>
        <w:tc>
          <w:tcPr>
            <w:tcW w:w="2173" w:type="dxa"/>
          </w:tcPr>
          <w:p w14:paraId="5C807A57" w14:textId="36B00EB5" w:rsidR="00E164A7" w:rsidRDefault="00E164A7" w:rsidP="00D6468A">
            <w:pPr>
              <w:rPr>
                <w:rFonts w:eastAsia="Arial" w:cs="Arial"/>
                <w:sz w:val="16"/>
                <w:szCs w:val="18"/>
              </w:rPr>
            </w:pPr>
            <w:r>
              <w:rPr>
                <w:rFonts w:eastAsia="Arial" w:cs="Arial"/>
                <w:sz w:val="16"/>
                <w:szCs w:val="18"/>
              </w:rPr>
              <w:t>Menschen und menschliche Gesundheit</w:t>
            </w:r>
          </w:p>
        </w:tc>
        <w:tc>
          <w:tcPr>
            <w:tcW w:w="4064" w:type="dxa"/>
          </w:tcPr>
          <w:p w14:paraId="1287F7D6" w14:textId="583AAFF7" w:rsidR="00E164A7" w:rsidRPr="00E164A7" w:rsidRDefault="00E164A7" w:rsidP="004778F7">
            <w:pPr>
              <w:pStyle w:val="Listenabsatz"/>
              <w:numPr>
                <w:ilvl w:val="0"/>
                <w:numId w:val="2"/>
              </w:numPr>
              <w:overflowPunct w:val="0"/>
              <w:autoSpaceDE w:val="0"/>
              <w:autoSpaceDN w:val="0"/>
              <w:adjustRightInd w:val="0"/>
              <w:spacing w:after="240"/>
              <w:ind w:right="-1"/>
              <w:textAlignment w:val="baseline"/>
              <w:rPr>
                <w:sz w:val="16"/>
              </w:rPr>
            </w:pPr>
            <w:r w:rsidRPr="00E164A7">
              <w:rPr>
                <w:sz w:val="16"/>
              </w:rPr>
              <w:t>Lärmimmissionen</w:t>
            </w:r>
          </w:p>
          <w:p w14:paraId="1DF3C329" w14:textId="77777777" w:rsidR="00E164A7" w:rsidRPr="00E164A7" w:rsidRDefault="00E164A7" w:rsidP="004778F7">
            <w:pPr>
              <w:pStyle w:val="Listenabsatz"/>
              <w:numPr>
                <w:ilvl w:val="0"/>
                <w:numId w:val="2"/>
              </w:numPr>
              <w:overflowPunct w:val="0"/>
              <w:autoSpaceDE w:val="0"/>
              <w:autoSpaceDN w:val="0"/>
              <w:adjustRightInd w:val="0"/>
              <w:spacing w:after="240"/>
              <w:ind w:right="-1"/>
              <w:textAlignment w:val="baseline"/>
              <w:rPr>
                <w:sz w:val="16"/>
              </w:rPr>
            </w:pPr>
            <w:r w:rsidRPr="00E164A7">
              <w:rPr>
                <w:sz w:val="16"/>
              </w:rPr>
              <w:t>Einhaltung TA Lärm</w:t>
            </w:r>
          </w:p>
          <w:p w14:paraId="614D226D" w14:textId="77777777" w:rsidR="00E164A7" w:rsidRPr="00E164A7" w:rsidRDefault="00E164A7" w:rsidP="004778F7">
            <w:pPr>
              <w:pStyle w:val="Listenabsatz"/>
              <w:numPr>
                <w:ilvl w:val="0"/>
                <w:numId w:val="2"/>
              </w:numPr>
              <w:overflowPunct w:val="0"/>
              <w:autoSpaceDE w:val="0"/>
              <w:autoSpaceDN w:val="0"/>
              <w:adjustRightInd w:val="0"/>
              <w:spacing w:after="240"/>
              <w:ind w:right="-1"/>
              <w:textAlignment w:val="baseline"/>
              <w:rPr>
                <w:sz w:val="16"/>
              </w:rPr>
            </w:pPr>
            <w:r w:rsidRPr="00E164A7">
              <w:rPr>
                <w:sz w:val="16"/>
              </w:rPr>
              <w:t>Wirksamkeit der festgesetzten Lärmschutzmaßnahmen</w:t>
            </w:r>
          </w:p>
          <w:p w14:paraId="650157D9" w14:textId="77777777" w:rsidR="00E164A7" w:rsidRPr="00E164A7" w:rsidRDefault="00E164A7" w:rsidP="004778F7">
            <w:pPr>
              <w:pStyle w:val="Listenabsatz"/>
              <w:numPr>
                <w:ilvl w:val="0"/>
                <w:numId w:val="2"/>
              </w:numPr>
              <w:overflowPunct w:val="0"/>
              <w:autoSpaceDE w:val="0"/>
              <w:autoSpaceDN w:val="0"/>
              <w:adjustRightInd w:val="0"/>
              <w:spacing w:after="240"/>
              <w:ind w:right="-1"/>
              <w:textAlignment w:val="baseline"/>
              <w:rPr>
                <w:sz w:val="16"/>
              </w:rPr>
            </w:pPr>
            <w:r w:rsidRPr="00E164A7">
              <w:rPr>
                <w:sz w:val="16"/>
              </w:rPr>
              <w:t>Verkehr</w:t>
            </w:r>
          </w:p>
          <w:p w14:paraId="315F6DC0" w14:textId="77777777" w:rsidR="00E164A7" w:rsidRPr="00E164A7" w:rsidRDefault="00E164A7" w:rsidP="004778F7">
            <w:pPr>
              <w:pStyle w:val="Listenabsatz"/>
              <w:numPr>
                <w:ilvl w:val="0"/>
                <w:numId w:val="2"/>
              </w:numPr>
              <w:overflowPunct w:val="0"/>
              <w:autoSpaceDE w:val="0"/>
              <w:autoSpaceDN w:val="0"/>
              <w:adjustRightInd w:val="0"/>
              <w:spacing w:after="240"/>
              <w:ind w:right="-1"/>
              <w:textAlignment w:val="baseline"/>
              <w:rPr>
                <w:sz w:val="16"/>
              </w:rPr>
            </w:pPr>
            <w:r w:rsidRPr="00E164A7">
              <w:rPr>
                <w:sz w:val="16"/>
              </w:rPr>
              <w:t>Erholung</w:t>
            </w:r>
          </w:p>
          <w:p w14:paraId="47E23E83" w14:textId="319DC664" w:rsidR="00E164A7" w:rsidRPr="00E164A7" w:rsidRDefault="00E164A7" w:rsidP="004778F7">
            <w:pPr>
              <w:pStyle w:val="Listenabsatz"/>
              <w:numPr>
                <w:ilvl w:val="0"/>
                <w:numId w:val="2"/>
              </w:numPr>
              <w:overflowPunct w:val="0"/>
              <w:autoSpaceDE w:val="0"/>
              <w:autoSpaceDN w:val="0"/>
              <w:adjustRightInd w:val="0"/>
              <w:ind w:right="-1"/>
              <w:textAlignment w:val="baseline"/>
            </w:pPr>
            <w:r w:rsidRPr="00E164A7">
              <w:rPr>
                <w:sz w:val="16"/>
              </w:rPr>
              <w:t>Bauphasenimmissionen</w:t>
            </w:r>
          </w:p>
        </w:tc>
      </w:tr>
      <w:tr w:rsidR="0020468E" w:rsidRPr="004D347D" w14:paraId="5C6FBFEE" w14:textId="77777777" w:rsidTr="000368B8">
        <w:trPr>
          <w:trHeight w:val="70"/>
        </w:trPr>
        <w:tc>
          <w:tcPr>
            <w:tcW w:w="567" w:type="dxa"/>
          </w:tcPr>
          <w:p w14:paraId="04B3B1C3" w14:textId="77777777" w:rsidR="0020468E" w:rsidRPr="004D347D" w:rsidRDefault="0020468E" w:rsidP="00D6468A">
            <w:pPr>
              <w:rPr>
                <w:rFonts w:cs="Arial"/>
                <w:sz w:val="16"/>
              </w:rPr>
            </w:pPr>
          </w:p>
        </w:tc>
        <w:tc>
          <w:tcPr>
            <w:tcW w:w="2268" w:type="dxa"/>
          </w:tcPr>
          <w:p w14:paraId="7CB74467" w14:textId="77777777" w:rsidR="0020468E" w:rsidRPr="004C0E8E" w:rsidRDefault="0020468E" w:rsidP="00D6468A">
            <w:pPr>
              <w:rPr>
                <w:rFonts w:cs="Arial"/>
                <w:sz w:val="16"/>
                <w:szCs w:val="16"/>
              </w:rPr>
            </w:pPr>
          </w:p>
        </w:tc>
        <w:tc>
          <w:tcPr>
            <w:tcW w:w="2173" w:type="dxa"/>
          </w:tcPr>
          <w:p w14:paraId="1DC816F6" w14:textId="1579F9A4" w:rsidR="0020468E" w:rsidRDefault="0020468E" w:rsidP="00D6468A">
            <w:pPr>
              <w:rPr>
                <w:rFonts w:eastAsia="Arial" w:cs="Arial"/>
                <w:sz w:val="16"/>
                <w:szCs w:val="18"/>
              </w:rPr>
            </w:pPr>
            <w:r>
              <w:rPr>
                <w:rFonts w:eastAsia="Arial" w:cs="Arial"/>
                <w:sz w:val="16"/>
                <w:szCs w:val="18"/>
              </w:rPr>
              <w:t>Tier- und Pflanzen</w:t>
            </w:r>
          </w:p>
        </w:tc>
        <w:tc>
          <w:tcPr>
            <w:tcW w:w="4064" w:type="dxa"/>
          </w:tcPr>
          <w:p w14:paraId="055F88AA" w14:textId="151A1CC1" w:rsidR="0020468E" w:rsidRPr="0020468E" w:rsidRDefault="0020468E" w:rsidP="004778F7">
            <w:pPr>
              <w:pStyle w:val="Listenabsatz"/>
              <w:numPr>
                <w:ilvl w:val="0"/>
                <w:numId w:val="3"/>
              </w:numPr>
              <w:overflowPunct w:val="0"/>
              <w:autoSpaceDE w:val="0"/>
              <w:autoSpaceDN w:val="0"/>
              <w:adjustRightInd w:val="0"/>
              <w:ind w:right="-1"/>
              <w:jc w:val="both"/>
              <w:textAlignment w:val="baseline"/>
              <w:rPr>
                <w:sz w:val="16"/>
              </w:rPr>
            </w:pPr>
            <w:r w:rsidRPr="0020468E">
              <w:rPr>
                <w:sz w:val="16"/>
              </w:rPr>
              <w:t>Biotoptypen, Arteninventar (Vögel, Fledermäuse)</w:t>
            </w:r>
          </w:p>
          <w:p w14:paraId="6B48EA69" w14:textId="77777777" w:rsidR="0020468E" w:rsidRPr="0020468E" w:rsidRDefault="0020468E" w:rsidP="004778F7">
            <w:pPr>
              <w:pStyle w:val="Listenabsatz"/>
              <w:numPr>
                <w:ilvl w:val="0"/>
                <w:numId w:val="3"/>
              </w:numPr>
              <w:overflowPunct w:val="0"/>
              <w:autoSpaceDE w:val="0"/>
              <w:autoSpaceDN w:val="0"/>
              <w:adjustRightInd w:val="0"/>
              <w:ind w:right="-1"/>
              <w:jc w:val="both"/>
              <w:textAlignment w:val="baseline"/>
              <w:rPr>
                <w:sz w:val="16"/>
              </w:rPr>
            </w:pPr>
            <w:r w:rsidRPr="0020468E">
              <w:rPr>
                <w:sz w:val="16"/>
              </w:rPr>
              <w:t>Lebensraumfunktionen, artenschutzrechtliche Betroffenheit, Maßnahmen (Bauzeitenregelung</w:t>
            </w:r>
          </w:p>
          <w:p w14:paraId="2CC67BA0" w14:textId="77777777" w:rsidR="0020468E" w:rsidRPr="0020468E" w:rsidRDefault="0020468E" w:rsidP="004778F7">
            <w:pPr>
              <w:pStyle w:val="Listenabsatz"/>
              <w:numPr>
                <w:ilvl w:val="0"/>
                <w:numId w:val="3"/>
              </w:numPr>
              <w:overflowPunct w:val="0"/>
              <w:autoSpaceDE w:val="0"/>
              <w:autoSpaceDN w:val="0"/>
              <w:adjustRightInd w:val="0"/>
              <w:ind w:right="-1"/>
              <w:jc w:val="both"/>
              <w:textAlignment w:val="baseline"/>
              <w:rPr>
                <w:sz w:val="16"/>
              </w:rPr>
            </w:pPr>
            <w:r w:rsidRPr="0020468E">
              <w:rPr>
                <w:sz w:val="16"/>
              </w:rPr>
              <w:t>Strauchpflanzungen</w:t>
            </w:r>
          </w:p>
          <w:p w14:paraId="302031E4" w14:textId="6FA039C6" w:rsidR="0020468E" w:rsidRPr="0020468E" w:rsidRDefault="006046F4" w:rsidP="004778F7">
            <w:pPr>
              <w:pStyle w:val="Listenabsatz"/>
              <w:numPr>
                <w:ilvl w:val="0"/>
                <w:numId w:val="3"/>
              </w:numPr>
              <w:overflowPunct w:val="0"/>
              <w:autoSpaceDE w:val="0"/>
              <w:autoSpaceDN w:val="0"/>
              <w:adjustRightInd w:val="0"/>
              <w:ind w:right="-1"/>
              <w:jc w:val="both"/>
              <w:textAlignment w:val="baseline"/>
              <w:rPr>
                <w:sz w:val="16"/>
              </w:rPr>
            </w:pPr>
            <w:r>
              <w:rPr>
                <w:sz w:val="16"/>
              </w:rPr>
              <w:t>Extensivwiesen</w:t>
            </w:r>
          </w:p>
          <w:p w14:paraId="20259271" w14:textId="0FAE5CAC" w:rsidR="0020468E" w:rsidRPr="0020468E" w:rsidRDefault="0020468E" w:rsidP="004778F7">
            <w:pPr>
              <w:pStyle w:val="Listenabsatz"/>
              <w:numPr>
                <w:ilvl w:val="0"/>
                <w:numId w:val="3"/>
              </w:numPr>
              <w:overflowPunct w:val="0"/>
              <w:autoSpaceDE w:val="0"/>
              <w:autoSpaceDN w:val="0"/>
              <w:adjustRightInd w:val="0"/>
              <w:ind w:right="-1"/>
              <w:jc w:val="both"/>
              <w:textAlignment w:val="baseline"/>
              <w:rPr>
                <w:sz w:val="16"/>
              </w:rPr>
            </w:pPr>
            <w:r w:rsidRPr="0020468E">
              <w:rPr>
                <w:sz w:val="16"/>
              </w:rPr>
              <w:t>wertgebende Strukturen außerhalb des Eingriffsbereichs</w:t>
            </w:r>
          </w:p>
        </w:tc>
      </w:tr>
      <w:tr w:rsidR="000B7939" w:rsidRPr="004D347D" w14:paraId="18B0276F" w14:textId="77777777" w:rsidTr="000368B8">
        <w:trPr>
          <w:trHeight w:val="70"/>
        </w:trPr>
        <w:tc>
          <w:tcPr>
            <w:tcW w:w="567" w:type="dxa"/>
          </w:tcPr>
          <w:p w14:paraId="31A442FD" w14:textId="77777777" w:rsidR="000B7939" w:rsidRPr="004D347D" w:rsidRDefault="000B7939" w:rsidP="00D6468A">
            <w:pPr>
              <w:rPr>
                <w:rFonts w:cs="Arial"/>
                <w:sz w:val="16"/>
              </w:rPr>
            </w:pPr>
          </w:p>
        </w:tc>
        <w:tc>
          <w:tcPr>
            <w:tcW w:w="2268" w:type="dxa"/>
          </w:tcPr>
          <w:p w14:paraId="05AAA2C7" w14:textId="77777777" w:rsidR="000B7939" w:rsidRPr="004D347D" w:rsidRDefault="000B7939" w:rsidP="00D6468A">
            <w:pPr>
              <w:rPr>
                <w:rFonts w:cs="Arial"/>
                <w:sz w:val="16"/>
              </w:rPr>
            </w:pPr>
          </w:p>
        </w:tc>
        <w:tc>
          <w:tcPr>
            <w:tcW w:w="2173" w:type="dxa"/>
          </w:tcPr>
          <w:p w14:paraId="7E336EFA" w14:textId="233E9E9C" w:rsidR="000B7939" w:rsidRPr="004D347D" w:rsidRDefault="000B7939" w:rsidP="00D6468A">
            <w:pPr>
              <w:rPr>
                <w:rFonts w:eastAsia="Arial" w:cs="Arial"/>
                <w:sz w:val="16"/>
                <w:szCs w:val="18"/>
              </w:rPr>
            </w:pPr>
            <w:r>
              <w:rPr>
                <w:rFonts w:eastAsia="Arial" w:cs="Arial"/>
                <w:sz w:val="16"/>
                <w:szCs w:val="18"/>
              </w:rPr>
              <w:t>Schutzgut Boden/Fläche</w:t>
            </w:r>
          </w:p>
        </w:tc>
        <w:tc>
          <w:tcPr>
            <w:tcW w:w="4064" w:type="dxa"/>
          </w:tcPr>
          <w:p w14:paraId="6F8D937A" w14:textId="77777777" w:rsidR="0020468E" w:rsidRDefault="0020468E" w:rsidP="004778F7">
            <w:pPr>
              <w:pStyle w:val="Listenabsatz"/>
              <w:keepNext/>
              <w:numPr>
                <w:ilvl w:val="0"/>
                <w:numId w:val="3"/>
              </w:numPr>
              <w:overflowPunct w:val="0"/>
              <w:autoSpaceDE w:val="0"/>
              <w:autoSpaceDN w:val="0"/>
              <w:adjustRightInd w:val="0"/>
              <w:spacing w:after="60"/>
              <w:jc w:val="both"/>
              <w:textAlignment w:val="baseline"/>
              <w:rPr>
                <w:sz w:val="16"/>
              </w:rPr>
            </w:pPr>
            <w:r w:rsidRPr="0020468E">
              <w:rPr>
                <w:sz w:val="16"/>
              </w:rPr>
              <w:t>Boden</w:t>
            </w:r>
            <w:r>
              <w:rPr>
                <w:sz w:val="16"/>
              </w:rPr>
              <w:t>funktionsbewertung (sehr hoch)</w:t>
            </w:r>
          </w:p>
          <w:p w14:paraId="1F01B0C2" w14:textId="77777777" w:rsidR="0020468E" w:rsidRDefault="0020468E" w:rsidP="004778F7">
            <w:pPr>
              <w:pStyle w:val="Listenabsatz"/>
              <w:keepNext/>
              <w:numPr>
                <w:ilvl w:val="0"/>
                <w:numId w:val="3"/>
              </w:numPr>
              <w:overflowPunct w:val="0"/>
              <w:autoSpaceDE w:val="0"/>
              <w:autoSpaceDN w:val="0"/>
              <w:adjustRightInd w:val="0"/>
              <w:spacing w:after="60"/>
              <w:jc w:val="both"/>
              <w:textAlignment w:val="baseline"/>
              <w:rPr>
                <w:sz w:val="16"/>
              </w:rPr>
            </w:pPr>
            <w:r>
              <w:rPr>
                <w:sz w:val="16"/>
              </w:rPr>
              <w:t>Bodenarten (Lösslehme)</w:t>
            </w:r>
          </w:p>
          <w:p w14:paraId="09143FCA" w14:textId="77777777" w:rsidR="0020468E" w:rsidRDefault="0020468E" w:rsidP="004778F7">
            <w:pPr>
              <w:pStyle w:val="Listenabsatz"/>
              <w:keepNext/>
              <w:numPr>
                <w:ilvl w:val="0"/>
                <w:numId w:val="3"/>
              </w:numPr>
              <w:overflowPunct w:val="0"/>
              <w:autoSpaceDE w:val="0"/>
              <w:autoSpaceDN w:val="0"/>
              <w:adjustRightInd w:val="0"/>
              <w:spacing w:after="60"/>
              <w:jc w:val="both"/>
              <w:textAlignment w:val="baseline"/>
              <w:rPr>
                <w:sz w:val="16"/>
              </w:rPr>
            </w:pPr>
            <w:r>
              <w:rPr>
                <w:sz w:val="16"/>
              </w:rPr>
              <w:t>Versiegelung</w:t>
            </w:r>
          </w:p>
          <w:p w14:paraId="7B09A223" w14:textId="77777777" w:rsidR="0020468E" w:rsidRDefault="0020468E" w:rsidP="004778F7">
            <w:pPr>
              <w:pStyle w:val="Listenabsatz"/>
              <w:keepNext/>
              <w:numPr>
                <w:ilvl w:val="0"/>
                <w:numId w:val="3"/>
              </w:numPr>
              <w:overflowPunct w:val="0"/>
              <w:autoSpaceDE w:val="0"/>
              <w:autoSpaceDN w:val="0"/>
              <w:adjustRightInd w:val="0"/>
              <w:spacing w:after="60"/>
              <w:jc w:val="both"/>
              <w:textAlignment w:val="baseline"/>
              <w:rPr>
                <w:sz w:val="16"/>
              </w:rPr>
            </w:pPr>
            <w:r w:rsidRPr="0020468E">
              <w:rPr>
                <w:sz w:val="16"/>
              </w:rPr>
              <w:t>Erosionsgefährdung (</w:t>
            </w:r>
            <w:r>
              <w:rPr>
                <w:sz w:val="16"/>
              </w:rPr>
              <w:t>gering)</w:t>
            </w:r>
          </w:p>
          <w:p w14:paraId="70F10058" w14:textId="77777777" w:rsidR="0020468E" w:rsidRDefault="0020468E" w:rsidP="004778F7">
            <w:pPr>
              <w:pStyle w:val="Listenabsatz"/>
              <w:keepNext/>
              <w:numPr>
                <w:ilvl w:val="0"/>
                <w:numId w:val="3"/>
              </w:numPr>
              <w:overflowPunct w:val="0"/>
              <w:autoSpaceDE w:val="0"/>
              <w:autoSpaceDN w:val="0"/>
              <w:adjustRightInd w:val="0"/>
              <w:spacing w:after="60"/>
              <w:jc w:val="both"/>
              <w:textAlignment w:val="baseline"/>
              <w:rPr>
                <w:sz w:val="16"/>
              </w:rPr>
            </w:pPr>
            <w:r>
              <w:rPr>
                <w:sz w:val="16"/>
              </w:rPr>
              <w:t>Altlastenhinweise</w:t>
            </w:r>
          </w:p>
          <w:p w14:paraId="0E14121D" w14:textId="77777777" w:rsidR="0020468E" w:rsidRDefault="0020468E" w:rsidP="004778F7">
            <w:pPr>
              <w:pStyle w:val="Listenabsatz"/>
              <w:keepNext/>
              <w:numPr>
                <w:ilvl w:val="0"/>
                <w:numId w:val="3"/>
              </w:numPr>
              <w:overflowPunct w:val="0"/>
              <w:autoSpaceDE w:val="0"/>
              <w:autoSpaceDN w:val="0"/>
              <w:adjustRightInd w:val="0"/>
              <w:spacing w:after="60"/>
              <w:jc w:val="both"/>
              <w:textAlignment w:val="baseline"/>
              <w:rPr>
                <w:sz w:val="16"/>
              </w:rPr>
            </w:pPr>
            <w:r w:rsidRPr="0020468E">
              <w:rPr>
                <w:sz w:val="16"/>
              </w:rPr>
              <w:t>Bodenschutzmaßnahmen während de</w:t>
            </w:r>
            <w:r>
              <w:rPr>
                <w:sz w:val="16"/>
              </w:rPr>
              <w:t>r Bauphase</w:t>
            </w:r>
          </w:p>
          <w:p w14:paraId="16355FFD" w14:textId="2EE47974" w:rsidR="000B7939" w:rsidRPr="0020468E" w:rsidRDefault="0020468E" w:rsidP="004778F7">
            <w:pPr>
              <w:pStyle w:val="Listenabsatz"/>
              <w:keepNext/>
              <w:numPr>
                <w:ilvl w:val="0"/>
                <w:numId w:val="3"/>
              </w:numPr>
              <w:overflowPunct w:val="0"/>
              <w:autoSpaceDE w:val="0"/>
              <w:autoSpaceDN w:val="0"/>
              <w:adjustRightInd w:val="0"/>
              <w:spacing w:after="60"/>
              <w:jc w:val="both"/>
              <w:textAlignment w:val="baseline"/>
              <w:rPr>
                <w:sz w:val="16"/>
              </w:rPr>
            </w:pPr>
            <w:r>
              <w:rPr>
                <w:sz w:val="16"/>
              </w:rPr>
              <w:t>Kompensationsbedarf</w:t>
            </w:r>
          </w:p>
        </w:tc>
      </w:tr>
      <w:tr w:rsidR="000B7939" w:rsidRPr="004D347D" w14:paraId="745262A0" w14:textId="77777777" w:rsidTr="000368B8">
        <w:trPr>
          <w:trHeight w:val="70"/>
        </w:trPr>
        <w:tc>
          <w:tcPr>
            <w:tcW w:w="567" w:type="dxa"/>
          </w:tcPr>
          <w:p w14:paraId="20D16ADA" w14:textId="77777777" w:rsidR="000B7939" w:rsidRPr="004D347D" w:rsidRDefault="000B7939" w:rsidP="00D6468A">
            <w:pPr>
              <w:rPr>
                <w:rFonts w:cs="Arial"/>
                <w:sz w:val="16"/>
              </w:rPr>
            </w:pPr>
          </w:p>
        </w:tc>
        <w:tc>
          <w:tcPr>
            <w:tcW w:w="2268" w:type="dxa"/>
          </w:tcPr>
          <w:p w14:paraId="1CFCE7F1" w14:textId="77777777" w:rsidR="000B7939" w:rsidRPr="004D347D" w:rsidRDefault="000B7939" w:rsidP="00D6468A">
            <w:pPr>
              <w:rPr>
                <w:rFonts w:cs="Arial"/>
                <w:sz w:val="16"/>
              </w:rPr>
            </w:pPr>
          </w:p>
        </w:tc>
        <w:tc>
          <w:tcPr>
            <w:tcW w:w="2173" w:type="dxa"/>
          </w:tcPr>
          <w:p w14:paraId="2D5ACB9D" w14:textId="02A211FC" w:rsidR="000B7939" w:rsidRPr="004D347D" w:rsidRDefault="000B7939" w:rsidP="00D6468A">
            <w:pPr>
              <w:rPr>
                <w:rFonts w:eastAsia="Arial" w:cs="Arial"/>
                <w:sz w:val="16"/>
                <w:szCs w:val="18"/>
              </w:rPr>
            </w:pPr>
            <w:r>
              <w:rPr>
                <w:rFonts w:eastAsia="Arial" w:cs="Arial"/>
                <w:sz w:val="16"/>
                <w:szCs w:val="18"/>
              </w:rPr>
              <w:t>Wasser</w:t>
            </w:r>
          </w:p>
        </w:tc>
        <w:tc>
          <w:tcPr>
            <w:tcW w:w="4064" w:type="dxa"/>
          </w:tcPr>
          <w:p w14:paraId="2D6A391B" w14:textId="441C287D" w:rsidR="0020468E" w:rsidRDefault="0020468E" w:rsidP="004778F7">
            <w:pPr>
              <w:pStyle w:val="Listenabsatz"/>
              <w:numPr>
                <w:ilvl w:val="0"/>
                <w:numId w:val="3"/>
              </w:numPr>
              <w:overflowPunct w:val="0"/>
              <w:autoSpaceDE w:val="0"/>
              <w:autoSpaceDN w:val="0"/>
              <w:adjustRightInd w:val="0"/>
              <w:spacing w:after="60"/>
              <w:ind w:right="-1"/>
              <w:jc w:val="both"/>
              <w:textAlignment w:val="baseline"/>
              <w:rPr>
                <w:sz w:val="16"/>
              </w:rPr>
            </w:pPr>
            <w:r w:rsidRPr="0020468E">
              <w:rPr>
                <w:sz w:val="16"/>
              </w:rPr>
              <w:t>Grundwasserland</w:t>
            </w:r>
            <w:r>
              <w:rPr>
                <w:sz w:val="16"/>
              </w:rPr>
              <w:t>schaft</w:t>
            </w:r>
          </w:p>
          <w:p w14:paraId="66665861" w14:textId="77777777" w:rsidR="0020468E" w:rsidRDefault="0020468E" w:rsidP="004778F7">
            <w:pPr>
              <w:pStyle w:val="Listenabsatz"/>
              <w:numPr>
                <w:ilvl w:val="0"/>
                <w:numId w:val="3"/>
              </w:numPr>
              <w:overflowPunct w:val="0"/>
              <w:autoSpaceDE w:val="0"/>
              <w:autoSpaceDN w:val="0"/>
              <w:adjustRightInd w:val="0"/>
              <w:spacing w:after="60"/>
              <w:ind w:right="-1"/>
              <w:jc w:val="both"/>
              <w:textAlignment w:val="baseline"/>
              <w:rPr>
                <w:sz w:val="16"/>
              </w:rPr>
            </w:pPr>
            <w:r>
              <w:rPr>
                <w:sz w:val="16"/>
              </w:rPr>
              <w:t>geringe Neubildungsraten</w:t>
            </w:r>
          </w:p>
          <w:p w14:paraId="78B88DE0" w14:textId="77777777" w:rsidR="0020468E" w:rsidRDefault="0020468E" w:rsidP="004778F7">
            <w:pPr>
              <w:pStyle w:val="Listenabsatz"/>
              <w:numPr>
                <w:ilvl w:val="0"/>
                <w:numId w:val="3"/>
              </w:numPr>
              <w:overflowPunct w:val="0"/>
              <w:autoSpaceDE w:val="0"/>
              <w:autoSpaceDN w:val="0"/>
              <w:adjustRightInd w:val="0"/>
              <w:spacing w:after="60"/>
              <w:ind w:right="-1"/>
              <w:jc w:val="both"/>
              <w:textAlignment w:val="baseline"/>
              <w:rPr>
                <w:sz w:val="16"/>
              </w:rPr>
            </w:pPr>
            <w:r w:rsidRPr="0020468E">
              <w:rPr>
                <w:sz w:val="16"/>
              </w:rPr>
              <w:t>Schutzwirkung der Decksch</w:t>
            </w:r>
            <w:r>
              <w:rPr>
                <w:sz w:val="16"/>
              </w:rPr>
              <w:t>ichten</w:t>
            </w:r>
          </w:p>
          <w:p w14:paraId="5C8DD4CC" w14:textId="72671C60" w:rsidR="0020468E" w:rsidRDefault="0020468E" w:rsidP="004778F7">
            <w:pPr>
              <w:pStyle w:val="Listenabsatz"/>
              <w:numPr>
                <w:ilvl w:val="0"/>
                <w:numId w:val="3"/>
              </w:numPr>
              <w:overflowPunct w:val="0"/>
              <w:autoSpaceDE w:val="0"/>
              <w:autoSpaceDN w:val="0"/>
              <w:adjustRightInd w:val="0"/>
              <w:spacing w:after="60"/>
              <w:ind w:right="-1"/>
              <w:jc w:val="both"/>
              <w:textAlignment w:val="baseline"/>
              <w:rPr>
                <w:sz w:val="16"/>
              </w:rPr>
            </w:pPr>
            <w:r>
              <w:rPr>
                <w:sz w:val="16"/>
              </w:rPr>
              <w:t>Versickerungsfähigkeit,</w:t>
            </w:r>
          </w:p>
          <w:p w14:paraId="4D3B38DF" w14:textId="77777777" w:rsidR="0020468E" w:rsidRDefault="0020468E" w:rsidP="004778F7">
            <w:pPr>
              <w:pStyle w:val="Listenabsatz"/>
              <w:numPr>
                <w:ilvl w:val="0"/>
                <w:numId w:val="3"/>
              </w:numPr>
              <w:overflowPunct w:val="0"/>
              <w:autoSpaceDE w:val="0"/>
              <w:autoSpaceDN w:val="0"/>
              <w:adjustRightInd w:val="0"/>
              <w:spacing w:after="60"/>
              <w:ind w:right="-1"/>
              <w:jc w:val="both"/>
              <w:textAlignment w:val="baseline"/>
              <w:rPr>
                <w:sz w:val="16"/>
              </w:rPr>
            </w:pPr>
            <w:r>
              <w:rPr>
                <w:sz w:val="16"/>
              </w:rPr>
              <w:t>Regenwasserbewirtschaftung</w:t>
            </w:r>
          </w:p>
          <w:p w14:paraId="0F420F51" w14:textId="45C0E065" w:rsidR="000B7939" w:rsidRPr="0020468E" w:rsidRDefault="0020468E" w:rsidP="004778F7">
            <w:pPr>
              <w:pStyle w:val="Listenabsatz"/>
              <w:numPr>
                <w:ilvl w:val="0"/>
                <w:numId w:val="3"/>
              </w:numPr>
              <w:overflowPunct w:val="0"/>
              <w:autoSpaceDE w:val="0"/>
              <w:autoSpaceDN w:val="0"/>
              <w:adjustRightInd w:val="0"/>
              <w:spacing w:after="60"/>
              <w:ind w:right="-1"/>
              <w:jc w:val="both"/>
              <w:textAlignment w:val="baseline"/>
              <w:rPr>
                <w:sz w:val="16"/>
              </w:rPr>
            </w:pPr>
            <w:r>
              <w:rPr>
                <w:sz w:val="16"/>
              </w:rPr>
              <w:t>Sturzflutgefahrenkarten</w:t>
            </w:r>
          </w:p>
        </w:tc>
      </w:tr>
      <w:tr w:rsidR="000B7939" w:rsidRPr="004D347D" w14:paraId="2268E9BA" w14:textId="77777777" w:rsidTr="000368B8">
        <w:trPr>
          <w:trHeight w:val="70"/>
        </w:trPr>
        <w:tc>
          <w:tcPr>
            <w:tcW w:w="567" w:type="dxa"/>
          </w:tcPr>
          <w:p w14:paraId="240FB274" w14:textId="77777777" w:rsidR="000B7939" w:rsidRPr="004D347D" w:rsidRDefault="000B7939" w:rsidP="00D6468A">
            <w:pPr>
              <w:rPr>
                <w:rFonts w:cs="Arial"/>
                <w:sz w:val="16"/>
              </w:rPr>
            </w:pPr>
          </w:p>
        </w:tc>
        <w:tc>
          <w:tcPr>
            <w:tcW w:w="2268" w:type="dxa"/>
          </w:tcPr>
          <w:p w14:paraId="093DCB75" w14:textId="77777777" w:rsidR="000B7939" w:rsidRPr="004D347D" w:rsidRDefault="000B7939" w:rsidP="00D6468A">
            <w:pPr>
              <w:rPr>
                <w:rFonts w:cs="Arial"/>
                <w:sz w:val="16"/>
              </w:rPr>
            </w:pPr>
          </w:p>
        </w:tc>
        <w:tc>
          <w:tcPr>
            <w:tcW w:w="2173" w:type="dxa"/>
          </w:tcPr>
          <w:p w14:paraId="22B30DA4" w14:textId="06F44099" w:rsidR="000B7939" w:rsidRPr="004D347D" w:rsidRDefault="000B7939" w:rsidP="00D6468A">
            <w:pPr>
              <w:rPr>
                <w:rFonts w:eastAsia="Arial" w:cs="Arial"/>
                <w:sz w:val="16"/>
                <w:szCs w:val="18"/>
              </w:rPr>
            </w:pPr>
            <w:r>
              <w:rPr>
                <w:rFonts w:eastAsia="Arial" w:cs="Arial"/>
                <w:sz w:val="16"/>
                <w:szCs w:val="18"/>
              </w:rPr>
              <w:t>Klima/Luft</w:t>
            </w:r>
          </w:p>
        </w:tc>
        <w:tc>
          <w:tcPr>
            <w:tcW w:w="4064" w:type="dxa"/>
          </w:tcPr>
          <w:p w14:paraId="0451FF87" w14:textId="77777777" w:rsidR="0020468E" w:rsidRDefault="0020468E" w:rsidP="004778F7">
            <w:pPr>
              <w:pStyle w:val="Listenabsatz"/>
              <w:numPr>
                <w:ilvl w:val="0"/>
                <w:numId w:val="3"/>
              </w:numPr>
              <w:overflowPunct w:val="0"/>
              <w:autoSpaceDE w:val="0"/>
              <w:autoSpaceDN w:val="0"/>
              <w:adjustRightInd w:val="0"/>
              <w:spacing w:after="240"/>
              <w:ind w:right="-1"/>
              <w:jc w:val="both"/>
              <w:textAlignment w:val="baseline"/>
              <w:rPr>
                <w:sz w:val="16"/>
              </w:rPr>
            </w:pPr>
            <w:r w:rsidRPr="0020468E">
              <w:rPr>
                <w:sz w:val="16"/>
              </w:rPr>
              <w:t>Funktion als K</w:t>
            </w:r>
            <w:r>
              <w:rPr>
                <w:sz w:val="16"/>
              </w:rPr>
              <w:t>altluftentstehungsfläche</w:t>
            </w:r>
          </w:p>
          <w:p w14:paraId="774C17A7" w14:textId="77777777" w:rsidR="0020468E" w:rsidRDefault="0020468E" w:rsidP="004778F7">
            <w:pPr>
              <w:pStyle w:val="Listenabsatz"/>
              <w:numPr>
                <w:ilvl w:val="0"/>
                <w:numId w:val="3"/>
              </w:numPr>
              <w:overflowPunct w:val="0"/>
              <w:autoSpaceDE w:val="0"/>
              <w:autoSpaceDN w:val="0"/>
              <w:adjustRightInd w:val="0"/>
              <w:spacing w:after="240"/>
              <w:ind w:right="-1"/>
              <w:jc w:val="both"/>
              <w:textAlignment w:val="baseline"/>
              <w:rPr>
                <w:sz w:val="16"/>
              </w:rPr>
            </w:pPr>
            <w:r>
              <w:rPr>
                <w:sz w:val="16"/>
              </w:rPr>
              <w:t>örtliche Klimawirkung</w:t>
            </w:r>
          </w:p>
          <w:p w14:paraId="4959F37D" w14:textId="77777777" w:rsidR="0020468E" w:rsidRDefault="0020468E" w:rsidP="004778F7">
            <w:pPr>
              <w:pStyle w:val="Listenabsatz"/>
              <w:numPr>
                <w:ilvl w:val="0"/>
                <w:numId w:val="3"/>
              </w:numPr>
              <w:overflowPunct w:val="0"/>
              <w:autoSpaceDE w:val="0"/>
              <w:autoSpaceDN w:val="0"/>
              <w:adjustRightInd w:val="0"/>
              <w:spacing w:after="240"/>
              <w:ind w:right="-1"/>
              <w:jc w:val="both"/>
              <w:textAlignment w:val="baseline"/>
              <w:rPr>
                <w:sz w:val="16"/>
              </w:rPr>
            </w:pPr>
            <w:r w:rsidRPr="0020468E">
              <w:rPr>
                <w:sz w:val="16"/>
              </w:rPr>
              <w:t>Auswirkungen der Versiegelung</w:t>
            </w:r>
          </w:p>
          <w:p w14:paraId="4A1F00A7" w14:textId="6415F7CB" w:rsidR="000B7939" w:rsidRPr="0020468E" w:rsidRDefault="0020468E" w:rsidP="004778F7">
            <w:pPr>
              <w:pStyle w:val="Listenabsatz"/>
              <w:numPr>
                <w:ilvl w:val="0"/>
                <w:numId w:val="3"/>
              </w:numPr>
              <w:overflowPunct w:val="0"/>
              <w:autoSpaceDE w:val="0"/>
              <w:autoSpaceDN w:val="0"/>
              <w:adjustRightInd w:val="0"/>
              <w:spacing w:after="240"/>
              <w:ind w:right="-1"/>
              <w:jc w:val="both"/>
              <w:textAlignment w:val="baseline"/>
              <w:rPr>
                <w:sz w:val="16"/>
              </w:rPr>
            </w:pPr>
            <w:r w:rsidRPr="0020468E">
              <w:rPr>
                <w:sz w:val="16"/>
              </w:rPr>
              <w:t>kom</w:t>
            </w:r>
            <w:r>
              <w:rPr>
                <w:sz w:val="16"/>
              </w:rPr>
              <w:t>pensierende Begrünungsmaßnahmen</w:t>
            </w:r>
          </w:p>
        </w:tc>
      </w:tr>
      <w:tr w:rsidR="000B7939" w:rsidRPr="004D347D" w14:paraId="302D1717" w14:textId="77777777" w:rsidTr="000368B8">
        <w:trPr>
          <w:trHeight w:val="70"/>
        </w:trPr>
        <w:tc>
          <w:tcPr>
            <w:tcW w:w="567" w:type="dxa"/>
          </w:tcPr>
          <w:p w14:paraId="70A71B1B" w14:textId="77777777" w:rsidR="000B7939" w:rsidRPr="004D347D" w:rsidRDefault="000B7939" w:rsidP="00D6468A">
            <w:pPr>
              <w:rPr>
                <w:rFonts w:cs="Arial"/>
                <w:sz w:val="16"/>
              </w:rPr>
            </w:pPr>
          </w:p>
        </w:tc>
        <w:tc>
          <w:tcPr>
            <w:tcW w:w="2268" w:type="dxa"/>
          </w:tcPr>
          <w:p w14:paraId="55C7D83D" w14:textId="77777777" w:rsidR="000B7939" w:rsidRPr="004D347D" w:rsidRDefault="000B7939" w:rsidP="00D6468A">
            <w:pPr>
              <w:rPr>
                <w:rFonts w:cs="Arial"/>
                <w:sz w:val="16"/>
              </w:rPr>
            </w:pPr>
          </w:p>
        </w:tc>
        <w:tc>
          <w:tcPr>
            <w:tcW w:w="2173" w:type="dxa"/>
          </w:tcPr>
          <w:p w14:paraId="6EBF78B2" w14:textId="602E6A67" w:rsidR="000B7939" w:rsidRPr="004D347D" w:rsidRDefault="000B7939" w:rsidP="00D6468A">
            <w:pPr>
              <w:rPr>
                <w:rFonts w:eastAsia="Arial" w:cs="Arial"/>
                <w:sz w:val="16"/>
                <w:szCs w:val="18"/>
              </w:rPr>
            </w:pPr>
            <w:r>
              <w:rPr>
                <w:rFonts w:eastAsia="Arial" w:cs="Arial"/>
                <w:sz w:val="16"/>
                <w:szCs w:val="18"/>
              </w:rPr>
              <w:t>Landschaft</w:t>
            </w:r>
          </w:p>
        </w:tc>
        <w:tc>
          <w:tcPr>
            <w:tcW w:w="4064" w:type="dxa"/>
          </w:tcPr>
          <w:p w14:paraId="6B5F6173" w14:textId="77777777" w:rsidR="0020468E" w:rsidRDefault="0020468E" w:rsidP="004778F7">
            <w:pPr>
              <w:pStyle w:val="Listenabsatz"/>
              <w:numPr>
                <w:ilvl w:val="0"/>
                <w:numId w:val="3"/>
              </w:numPr>
              <w:overflowPunct w:val="0"/>
              <w:autoSpaceDE w:val="0"/>
              <w:autoSpaceDN w:val="0"/>
              <w:adjustRightInd w:val="0"/>
              <w:spacing w:after="240"/>
              <w:ind w:right="-1"/>
              <w:jc w:val="both"/>
              <w:textAlignment w:val="baseline"/>
              <w:rPr>
                <w:sz w:val="16"/>
              </w:rPr>
            </w:pPr>
            <w:r>
              <w:rPr>
                <w:sz w:val="16"/>
              </w:rPr>
              <w:t>Landschaftsbild</w:t>
            </w:r>
          </w:p>
          <w:p w14:paraId="0A294A7D" w14:textId="77777777" w:rsidR="0020468E" w:rsidRDefault="0020468E" w:rsidP="004778F7">
            <w:pPr>
              <w:pStyle w:val="Listenabsatz"/>
              <w:numPr>
                <w:ilvl w:val="0"/>
                <w:numId w:val="3"/>
              </w:numPr>
              <w:overflowPunct w:val="0"/>
              <w:autoSpaceDE w:val="0"/>
              <w:autoSpaceDN w:val="0"/>
              <w:adjustRightInd w:val="0"/>
              <w:spacing w:after="240"/>
              <w:ind w:right="-1"/>
              <w:jc w:val="both"/>
              <w:textAlignment w:val="baseline"/>
              <w:rPr>
                <w:sz w:val="16"/>
              </w:rPr>
            </w:pPr>
            <w:r>
              <w:rPr>
                <w:sz w:val="16"/>
              </w:rPr>
              <w:t>Ortsrandsituation</w:t>
            </w:r>
          </w:p>
          <w:p w14:paraId="7B8A0557" w14:textId="77777777" w:rsidR="0020468E" w:rsidRDefault="0020468E" w:rsidP="004778F7">
            <w:pPr>
              <w:pStyle w:val="Listenabsatz"/>
              <w:numPr>
                <w:ilvl w:val="0"/>
                <w:numId w:val="3"/>
              </w:numPr>
              <w:overflowPunct w:val="0"/>
              <w:autoSpaceDE w:val="0"/>
              <w:autoSpaceDN w:val="0"/>
              <w:adjustRightInd w:val="0"/>
              <w:spacing w:after="240"/>
              <w:ind w:right="-1"/>
              <w:jc w:val="both"/>
              <w:textAlignment w:val="baseline"/>
              <w:rPr>
                <w:sz w:val="16"/>
              </w:rPr>
            </w:pPr>
            <w:r w:rsidRPr="0020468E">
              <w:rPr>
                <w:sz w:val="16"/>
              </w:rPr>
              <w:t xml:space="preserve">Einbindung des GEe durch Randeingrünung und </w:t>
            </w:r>
            <w:r>
              <w:rPr>
                <w:sz w:val="16"/>
              </w:rPr>
              <w:t>Lärmschutzwall</w:t>
            </w:r>
          </w:p>
          <w:p w14:paraId="04AE9BFE" w14:textId="77777777" w:rsidR="0020468E" w:rsidRDefault="0020468E" w:rsidP="004778F7">
            <w:pPr>
              <w:pStyle w:val="Listenabsatz"/>
              <w:numPr>
                <w:ilvl w:val="0"/>
                <w:numId w:val="3"/>
              </w:numPr>
              <w:overflowPunct w:val="0"/>
              <w:autoSpaceDE w:val="0"/>
              <w:autoSpaceDN w:val="0"/>
              <w:adjustRightInd w:val="0"/>
              <w:spacing w:after="240"/>
              <w:ind w:right="-1"/>
              <w:jc w:val="both"/>
              <w:textAlignment w:val="baseline"/>
              <w:rPr>
                <w:sz w:val="16"/>
              </w:rPr>
            </w:pPr>
            <w:r>
              <w:rPr>
                <w:sz w:val="16"/>
              </w:rPr>
              <w:t>visuelle Auswirkungen</w:t>
            </w:r>
          </w:p>
          <w:p w14:paraId="42862B04" w14:textId="24F83422" w:rsidR="000B7939" w:rsidRPr="0020468E" w:rsidRDefault="0020468E" w:rsidP="004778F7">
            <w:pPr>
              <w:pStyle w:val="Listenabsatz"/>
              <w:numPr>
                <w:ilvl w:val="0"/>
                <w:numId w:val="3"/>
              </w:numPr>
              <w:overflowPunct w:val="0"/>
              <w:autoSpaceDE w:val="0"/>
              <w:autoSpaceDN w:val="0"/>
              <w:adjustRightInd w:val="0"/>
              <w:ind w:right="-1"/>
              <w:jc w:val="both"/>
              <w:textAlignment w:val="baseline"/>
              <w:rPr>
                <w:rFonts w:eastAsia="Arial" w:cs="Arial"/>
                <w:sz w:val="16"/>
                <w:szCs w:val="18"/>
              </w:rPr>
            </w:pPr>
            <w:r w:rsidRPr="0020468E">
              <w:rPr>
                <w:sz w:val="16"/>
              </w:rPr>
              <w:t>Änderung des agrar</w:t>
            </w:r>
            <w:r>
              <w:rPr>
                <w:sz w:val="16"/>
              </w:rPr>
              <w:t>isch geprägten Landschaftsbilds</w:t>
            </w:r>
          </w:p>
        </w:tc>
      </w:tr>
      <w:tr w:rsidR="000B7939" w:rsidRPr="004D347D" w14:paraId="09FBD4C5" w14:textId="77777777" w:rsidTr="000368B8">
        <w:trPr>
          <w:trHeight w:val="70"/>
        </w:trPr>
        <w:tc>
          <w:tcPr>
            <w:tcW w:w="567" w:type="dxa"/>
          </w:tcPr>
          <w:p w14:paraId="65B6C832" w14:textId="77777777" w:rsidR="000B7939" w:rsidRPr="004D347D" w:rsidRDefault="000B7939" w:rsidP="00D6468A">
            <w:pPr>
              <w:rPr>
                <w:rFonts w:cs="Arial"/>
                <w:sz w:val="16"/>
              </w:rPr>
            </w:pPr>
          </w:p>
        </w:tc>
        <w:tc>
          <w:tcPr>
            <w:tcW w:w="2268" w:type="dxa"/>
          </w:tcPr>
          <w:p w14:paraId="302B1223" w14:textId="77777777" w:rsidR="000B7939" w:rsidRPr="004D347D" w:rsidRDefault="000B7939" w:rsidP="00D6468A">
            <w:pPr>
              <w:rPr>
                <w:rFonts w:cs="Arial"/>
                <w:sz w:val="16"/>
              </w:rPr>
            </w:pPr>
          </w:p>
        </w:tc>
        <w:tc>
          <w:tcPr>
            <w:tcW w:w="2173" w:type="dxa"/>
          </w:tcPr>
          <w:p w14:paraId="7F6398BC" w14:textId="3F2AEAA3" w:rsidR="000B7939" w:rsidRPr="004D347D" w:rsidRDefault="000B7939" w:rsidP="00D6468A">
            <w:pPr>
              <w:rPr>
                <w:rFonts w:eastAsia="Arial" w:cs="Arial"/>
                <w:sz w:val="16"/>
                <w:szCs w:val="18"/>
              </w:rPr>
            </w:pPr>
            <w:r>
              <w:rPr>
                <w:rFonts w:eastAsia="Arial" w:cs="Arial"/>
                <w:sz w:val="16"/>
                <w:szCs w:val="18"/>
              </w:rPr>
              <w:t>Kultur- und sonstige Sachgüter</w:t>
            </w:r>
          </w:p>
        </w:tc>
        <w:tc>
          <w:tcPr>
            <w:tcW w:w="4064" w:type="dxa"/>
          </w:tcPr>
          <w:p w14:paraId="7100228A" w14:textId="77777777" w:rsidR="0020468E" w:rsidRDefault="0020468E" w:rsidP="004778F7">
            <w:pPr>
              <w:pStyle w:val="Listenabsatz"/>
              <w:numPr>
                <w:ilvl w:val="0"/>
                <w:numId w:val="3"/>
              </w:numPr>
              <w:rPr>
                <w:sz w:val="16"/>
              </w:rPr>
            </w:pPr>
            <w:r>
              <w:rPr>
                <w:sz w:val="16"/>
              </w:rPr>
              <w:t>Leitungsbestand</w:t>
            </w:r>
          </w:p>
          <w:p w14:paraId="2AE76433" w14:textId="68431817" w:rsidR="000B7939" w:rsidRPr="0020468E" w:rsidRDefault="0020468E" w:rsidP="004778F7">
            <w:pPr>
              <w:pStyle w:val="Listenabsatz"/>
              <w:numPr>
                <w:ilvl w:val="0"/>
                <w:numId w:val="3"/>
              </w:numPr>
              <w:rPr>
                <w:sz w:val="16"/>
              </w:rPr>
            </w:pPr>
            <w:r w:rsidRPr="0020468E">
              <w:rPr>
                <w:sz w:val="16"/>
              </w:rPr>
              <w:t>Leitungsschutzbereiche, mögliche Bodendenkmale, ggf. denkmalrec</w:t>
            </w:r>
            <w:r>
              <w:rPr>
                <w:sz w:val="16"/>
              </w:rPr>
              <w:t>htliche Anzeige nach § 21 DSchG</w:t>
            </w:r>
          </w:p>
        </w:tc>
      </w:tr>
      <w:tr w:rsidR="005750C8" w:rsidRPr="004D347D" w14:paraId="666FDFE6" w14:textId="77777777" w:rsidTr="000368B8">
        <w:tc>
          <w:tcPr>
            <w:tcW w:w="567" w:type="dxa"/>
          </w:tcPr>
          <w:p w14:paraId="18F472D1" w14:textId="77777777" w:rsidR="005750C8" w:rsidRPr="004D347D" w:rsidRDefault="005750C8" w:rsidP="00D6468A">
            <w:pPr>
              <w:rPr>
                <w:rFonts w:cs="Arial"/>
                <w:b/>
                <w:sz w:val="16"/>
              </w:rPr>
            </w:pPr>
          </w:p>
        </w:tc>
        <w:tc>
          <w:tcPr>
            <w:tcW w:w="2268" w:type="dxa"/>
          </w:tcPr>
          <w:p w14:paraId="74E57757" w14:textId="298549FC" w:rsidR="005750C8" w:rsidRPr="004D347D" w:rsidRDefault="004C0E8E" w:rsidP="00D6468A">
            <w:pPr>
              <w:rPr>
                <w:rFonts w:cs="Arial"/>
                <w:sz w:val="16"/>
              </w:rPr>
            </w:pPr>
            <w:r w:rsidRPr="004C0E8E">
              <w:rPr>
                <w:rFonts w:cs="Arial"/>
                <w:sz w:val="16"/>
                <w:szCs w:val="16"/>
              </w:rPr>
              <w:t>Schalltechnisches Gutachten</w:t>
            </w:r>
            <w:r w:rsidRPr="004C0E8E">
              <w:rPr>
                <w:sz w:val="16"/>
                <w:szCs w:val="16"/>
              </w:rPr>
              <w:t>, Erstellt durch Konzept dB plus GmbH, ST. Wendel, 2025</w:t>
            </w:r>
          </w:p>
        </w:tc>
        <w:tc>
          <w:tcPr>
            <w:tcW w:w="2173" w:type="dxa"/>
          </w:tcPr>
          <w:p w14:paraId="22204662" w14:textId="77777777" w:rsidR="005750C8" w:rsidRPr="004D347D" w:rsidRDefault="005750C8" w:rsidP="00D6468A">
            <w:pPr>
              <w:rPr>
                <w:rFonts w:eastAsia="Arial"/>
                <w:sz w:val="16"/>
                <w:szCs w:val="18"/>
              </w:rPr>
            </w:pPr>
            <w:r w:rsidRPr="004D347D">
              <w:rPr>
                <w:rFonts w:eastAsia="Arial" w:cs="Arial"/>
                <w:sz w:val="16"/>
                <w:szCs w:val="18"/>
              </w:rPr>
              <w:t>Menschen, menschliche Gesundheit</w:t>
            </w:r>
          </w:p>
        </w:tc>
        <w:tc>
          <w:tcPr>
            <w:tcW w:w="4064" w:type="dxa"/>
          </w:tcPr>
          <w:p w14:paraId="5442449F" w14:textId="77777777" w:rsidR="004C0E8E" w:rsidRPr="0020468E" w:rsidRDefault="004C0E8E" w:rsidP="004778F7">
            <w:pPr>
              <w:pStyle w:val="Listenabsatz"/>
              <w:numPr>
                <w:ilvl w:val="0"/>
                <w:numId w:val="3"/>
              </w:numPr>
              <w:rPr>
                <w:rFonts w:eastAsia="Arial"/>
                <w:sz w:val="16"/>
                <w:szCs w:val="18"/>
              </w:rPr>
            </w:pPr>
            <w:r w:rsidRPr="0020468E">
              <w:rPr>
                <w:sz w:val="16"/>
              </w:rPr>
              <w:t>Ermittlung der schalltechnischen Rahmenbedingungen</w:t>
            </w:r>
          </w:p>
          <w:p w14:paraId="0D4F60EE" w14:textId="77777777" w:rsidR="004C0E8E" w:rsidRPr="0020468E" w:rsidRDefault="004C0E8E" w:rsidP="004778F7">
            <w:pPr>
              <w:pStyle w:val="Listenabsatz"/>
              <w:numPr>
                <w:ilvl w:val="0"/>
                <w:numId w:val="3"/>
              </w:numPr>
              <w:rPr>
                <w:rFonts w:eastAsia="Arial"/>
                <w:sz w:val="16"/>
                <w:szCs w:val="18"/>
              </w:rPr>
            </w:pPr>
            <w:r w:rsidRPr="0020468E">
              <w:rPr>
                <w:sz w:val="16"/>
              </w:rPr>
              <w:t>Orientierungswerte nach DIN 18005</w:t>
            </w:r>
          </w:p>
          <w:p w14:paraId="612F161A" w14:textId="394643C8" w:rsidR="005750C8" w:rsidRPr="0020468E" w:rsidRDefault="004C0E8E" w:rsidP="004778F7">
            <w:pPr>
              <w:pStyle w:val="Listenabsatz"/>
              <w:numPr>
                <w:ilvl w:val="0"/>
                <w:numId w:val="3"/>
              </w:numPr>
              <w:rPr>
                <w:rFonts w:eastAsia="Arial"/>
                <w:sz w:val="16"/>
                <w:szCs w:val="18"/>
              </w:rPr>
            </w:pPr>
            <w:r w:rsidRPr="0020468E">
              <w:rPr>
                <w:sz w:val="16"/>
              </w:rPr>
              <w:t>Ableitung immissionsschutzrechtlicher Festsetzungen</w:t>
            </w:r>
          </w:p>
        </w:tc>
      </w:tr>
      <w:tr w:rsidR="005750C8" w:rsidRPr="004D347D" w14:paraId="4AE3DD33" w14:textId="77777777" w:rsidTr="000368B8">
        <w:tc>
          <w:tcPr>
            <w:tcW w:w="567" w:type="dxa"/>
          </w:tcPr>
          <w:p w14:paraId="0A7A55D5" w14:textId="77777777" w:rsidR="005750C8" w:rsidRPr="004D347D" w:rsidRDefault="005750C8" w:rsidP="00D6468A">
            <w:pPr>
              <w:rPr>
                <w:rFonts w:cs="Arial"/>
                <w:b/>
                <w:sz w:val="16"/>
              </w:rPr>
            </w:pPr>
          </w:p>
        </w:tc>
        <w:tc>
          <w:tcPr>
            <w:tcW w:w="2268" w:type="dxa"/>
          </w:tcPr>
          <w:p w14:paraId="123B7571" w14:textId="464BC0CE" w:rsidR="005750C8" w:rsidRPr="004C0E8E" w:rsidRDefault="005750C8" w:rsidP="00D6468A">
            <w:pPr>
              <w:rPr>
                <w:rFonts w:cs="Arial"/>
                <w:sz w:val="16"/>
                <w:szCs w:val="16"/>
              </w:rPr>
            </w:pPr>
            <w:r w:rsidRPr="004C0E8E">
              <w:rPr>
                <w:rFonts w:cs="Arial"/>
                <w:sz w:val="16"/>
                <w:szCs w:val="16"/>
              </w:rPr>
              <w:t>Geotechnischer Bericht</w:t>
            </w:r>
            <w:r w:rsidR="004C0E8E" w:rsidRPr="004C0E8E">
              <w:rPr>
                <w:rFonts w:cs="Arial"/>
                <w:sz w:val="16"/>
                <w:szCs w:val="16"/>
              </w:rPr>
              <w:t xml:space="preserve">, </w:t>
            </w:r>
            <w:r w:rsidR="004C0E8E" w:rsidRPr="004C0E8E">
              <w:rPr>
                <w:sz w:val="16"/>
                <w:szCs w:val="16"/>
              </w:rPr>
              <w:t>Erstellt durch Ingenieurbüro Hans, Alsenz, 2025.</w:t>
            </w:r>
          </w:p>
        </w:tc>
        <w:tc>
          <w:tcPr>
            <w:tcW w:w="2173" w:type="dxa"/>
          </w:tcPr>
          <w:p w14:paraId="0E153836" w14:textId="77777777" w:rsidR="005750C8" w:rsidRPr="004D347D" w:rsidRDefault="005750C8" w:rsidP="00D6468A">
            <w:pPr>
              <w:rPr>
                <w:rFonts w:eastAsia="Arial"/>
                <w:sz w:val="16"/>
                <w:szCs w:val="18"/>
              </w:rPr>
            </w:pPr>
            <w:r w:rsidRPr="004D347D">
              <w:rPr>
                <w:sz w:val="16"/>
              </w:rPr>
              <w:t>Boden/Fläche</w:t>
            </w:r>
          </w:p>
        </w:tc>
        <w:tc>
          <w:tcPr>
            <w:tcW w:w="4064" w:type="dxa"/>
          </w:tcPr>
          <w:p w14:paraId="54795FF2" w14:textId="77777777" w:rsidR="004C0E8E" w:rsidRPr="0020468E" w:rsidRDefault="004C0E8E" w:rsidP="004778F7">
            <w:pPr>
              <w:pStyle w:val="Listenabsatz"/>
              <w:numPr>
                <w:ilvl w:val="0"/>
                <w:numId w:val="3"/>
              </w:numPr>
              <w:rPr>
                <w:rFonts w:eastAsia="Arial"/>
                <w:sz w:val="10"/>
                <w:szCs w:val="18"/>
              </w:rPr>
            </w:pPr>
            <w:r w:rsidRPr="0020468E">
              <w:rPr>
                <w:sz w:val="16"/>
              </w:rPr>
              <w:t>Umfasst Informationen zu Bodenschichten</w:t>
            </w:r>
          </w:p>
          <w:p w14:paraId="4F62AC37" w14:textId="77777777" w:rsidR="004C0E8E" w:rsidRPr="0020468E" w:rsidRDefault="004C0E8E" w:rsidP="004778F7">
            <w:pPr>
              <w:pStyle w:val="Listenabsatz"/>
              <w:numPr>
                <w:ilvl w:val="0"/>
                <w:numId w:val="3"/>
              </w:numPr>
              <w:rPr>
                <w:rFonts w:eastAsia="Arial"/>
                <w:sz w:val="10"/>
                <w:szCs w:val="18"/>
              </w:rPr>
            </w:pPr>
            <w:r w:rsidRPr="0020468E">
              <w:rPr>
                <w:sz w:val="16"/>
              </w:rPr>
              <w:t>Tragfähigkeit</w:t>
            </w:r>
          </w:p>
          <w:p w14:paraId="1775AA00" w14:textId="77777777" w:rsidR="004C0E8E" w:rsidRPr="0020468E" w:rsidRDefault="004C0E8E" w:rsidP="004778F7">
            <w:pPr>
              <w:pStyle w:val="Listenabsatz"/>
              <w:numPr>
                <w:ilvl w:val="0"/>
                <w:numId w:val="3"/>
              </w:numPr>
              <w:rPr>
                <w:rFonts w:eastAsia="Arial"/>
                <w:sz w:val="10"/>
                <w:szCs w:val="18"/>
              </w:rPr>
            </w:pPr>
            <w:r w:rsidRPr="0020468E">
              <w:rPr>
                <w:sz w:val="16"/>
              </w:rPr>
              <w:t>Grundwasser</w:t>
            </w:r>
          </w:p>
          <w:p w14:paraId="18078AAF" w14:textId="77777777" w:rsidR="004C0E8E" w:rsidRPr="0020468E" w:rsidRDefault="004C0E8E" w:rsidP="004778F7">
            <w:pPr>
              <w:pStyle w:val="Listenabsatz"/>
              <w:numPr>
                <w:ilvl w:val="0"/>
                <w:numId w:val="3"/>
              </w:numPr>
              <w:rPr>
                <w:rFonts w:eastAsia="Arial"/>
                <w:sz w:val="10"/>
                <w:szCs w:val="18"/>
              </w:rPr>
            </w:pPr>
            <w:r w:rsidRPr="0020468E">
              <w:rPr>
                <w:sz w:val="16"/>
              </w:rPr>
              <w:t>Versickerungsfähigkeit</w:t>
            </w:r>
          </w:p>
          <w:p w14:paraId="74601664" w14:textId="77777777" w:rsidR="004C0E8E" w:rsidRPr="0020468E" w:rsidRDefault="004C0E8E" w:rsidP="004778F7">
            <w:pPr>
              <w:pStyle w:val="Listenabsatz"/>
              <w:numPr>
                <w:ilvl w:val="0"/>
                <w:numId w:val="3"/>
              </w:numPr>
              <w:rPr>
                <w:rFonts w:eastAsia="Arial"/>
                <w:sz w:val="10"/>
                <w:szCs w:val="18"/>
              </w:rPr>
            </w:pPr>
            <w:r w:rsidRPr="0020468E">
              <w:rPr>
                <w:sz w:val="16"/>
              </w:rPr>
              <w:t>Erosionsgefährdung</w:t>
            </w:r>
          </w:p>
          <w:p w14:paraId="084B46B2" w14:textId="2547EAB9" w:rsidR="005750C8" w:rsidRPr="0020468E" w:rsidRDefault="004C0E8E" w:rsidP="004778F7">
            <w:pPr>
              <w:pStyle w:val="Listenabsatz"/>
              <w:numPr>
                <w:ilvl w:val="0"/>
                <w:numId w:val="3"/>
              </w:numPr>
              <w:rPr>
                <w:rFonts w:eastAsia="Arial"/>
                <w:sz w:val="16"/>
                <w:szCs w:val="18"/>
              </w:rPr>
            </w:pPr>
            <w:r w:rsidRPr="0020468E">
              <w:rPr>
                <w:sz w:val="16"/>
              </w:rPr>
              <w:t>Gründungs- und Baugrundempfehlungen</w:t>
            </w:r>
          </w:p>
        </w:tc>
      </w:tr>
      <w:tr w:rsidR="005750C8" w:rsidRPr="004D347D" w14:paraId="23E1C7AF" w14:textId="77777777" w:rsidTr="000368B8">
        <w:tc>
          <w:tcPr>
            <w:tcW w:w="567" w:type="dxa"/>
          </w:tcPr>
          <w:p w14:paraId="22A9D2C2" w14:textId="77777777" w:rsidR="005750C8" w:rsidRPr="004D347D" w:rsidRDefault="005750C8" w:rsidP="00D6468A">
            <w:pPr>
              <w:rPr>
                <w:rFonts w:cs="Arial"/>
                <w:b/>
                <w:sz w:val="16"/>
              </w:rPr>
            </w:pPr>
          </w:p>
        </w:tc>
        <w:tc>
          <w:tcPr>
            <w:tcW w:w="2268" w:type="dxa"/>
          </w:tcPr>
          <w:p w14:paraId="1CBE65C5" w14:textId="77777777" w:rsidR="004C0E8E" w:rsidRPr="004C0E8E" w:rsidRDefault="005750C8" w:rsidP="004C0E8E">
            <w:pPr>
              <w:overflowPunct w:val="0"/>
              <w:autoSpaceDE w:val="0"/>
              <w:autoSpaceDN w:val="0"/>
              <w:adjustRightInd w:val="0"/>
              <w:spacing w:after="120"/>
              <w:textAlignment w:val="baseline"/>
              <w:rPr>
                <w:sz w:val="16"/>
                <w:szCs w:val="16"/>
              </w:rPr>
            </w:pPr>
            <w:r w:rsidRPr="004C0E8E">
              <w:rPr>
                <w:rFonts w:cs="Arial"/>
                <w:sz w:val="16"/>
                <w:szCs w:val="16"/>
              </w:rPr>
              <w:t>Fachbeitrag Artenschutz</w:t>
            </w:r>
            <w:r w:rsidR="004C0E8E" w:rsidRPr="004C0E8E">
              <w:rPr>
                <w:rFonts w:cs="Arial"/>
                <w:sz w:val="16"/>
                <w:szCs w:val="16"/>
              </w:rPr>
              <w:t xml:space="preserve">, </w:t>
            </w:r>
            <w:r w:rsidR="004C0E8E" w:rsidRPr="004C0E8E">
              <w:rPr>
                <w:sz w:val="16"/>
                <w:szCs w:val="16"/>
              </w:rPr>
              <w:t>Erstellt durch viriditas, Weiler bei Bingen, 2025</w:t>
            </w:r>
          </w:p>
          <w:p w14:paraId="68071F29" w14:textId="2E3E07CF" w:rsidR="005750C8" w:rsidRPr="004D347D" w:rsidRDefault="005750C8" w:rsidP="00D6468A">
            <w:pPr>
              <w:rPr>
                <w:rFonts w:cs="Arial"/>
                <w:sz w:val="16"/>
              </w:rPr>
            </w:pPr>
          </w:p>
        </w:tc>
        <w:tc>
          <w:tcPr>
            <w:tcW w:w="2173" w:type="dxa"/>
          </w:tcPr>
          <w:p w14:paraId="74435B0E" w14:textId="77777777" w:rsidR="005750C8" w:rsidRPr="004D347D" w:rsidRDefault="005750C8" w:rsidP="00D6468A">
            <w:pPr>
              <w:rPr>
                <w:rFonts w:eastAsia="Arial" w:cs="Arial"/>
                <w:sz w:val="16"/>
                <w:szCs w:val="18"/>
              </w:rPr>
            </w:pPr>
            <w:r w:rsidRPr="004D347D">
              <w:rPr>
                <w:rFonts w:eastAsia="Arial" w:cs="Arial"/>
                <w:sz w:val="16"/>
                <w:szCs w:val="18"/>
              </w:rPr>
              <w:t>Tiere, Pflanzen und biologische Vielfalt</w:t>
            </w:r>
          </w:p>
          <w:p w14:paraId="57092F41" w14:textId="77777777" w:rsidR="005750C8" w:rsidRPr="004D347D" w:rsidRDefault="005750C8" w:rsidP="00D6468A">
            <w:pPr>
              <w:rPr>
                <w:rFonts w:eastAsia="Arial"/>
                <w:sz w:val="16"/>
                <w:szCs w:val="18"/>
              </w:rPr>
            </w:pPr>
          </w:p>
        </w:tc>
        <w:tc>
          <w:tcPr>
            <w:tcW w:w="4064" w:type="dxa"/>
          </w:tcPr>
          <w:p w14:paraId="4D8A9298" w14:textId="77777777" w:rsidR="004C0E8E" w:rsidRPr="0020468E" w:rsidRDefault="004C0E8E" w:rsidP="004778F7">
            <w:pPr>
              <w:pStyle w:val="Listenabsatz"/>
              <w:numPr>
                <w:ilvl w:val="0"/>
                <w:numId w:val="3"/>
              </w:numPr>
              <w:rPr>
                <w:rFonts w:eastAsia="Arial"/>
                <w:sz w:val="10"/>
                <w:szCs w:val="18"/>
              </w:rPr>
            </w:pPr>
            <w:r w:rsidRPr="0020468E">
              <w:rPr>
                <w:sz w:val="16"/>
              </w:rPr>
              <w:t>Enthält faunistische Bestandserfassung</w:t>
            </w:r>
          </w:p>
          <w:p w14:paraId="5826BA7E" w14:textId="77777777" w:rsidR="004C0E8E" w:rsidRPr="0020468E" w:rsidRDefault="004C0E8E" w:rsidP="004778F7">
            <w:pPr>
              <w:pStyle w:val="Listenabsatz"/>
              <w:numPr>
                <w:ilvl w:val="0"/>
                <w:numId w:val="3"/>
              </w:numPr>
              <w:rPr>
                <w:rFonts w:eastAsia="Arial"/>
                <w:sz w:val="10"/>
                <w:szCs w:val="18"/>
              </w:rPr>
            </w:pPr>
            <w:r w:rsidRPr="0020468E">
              <w:rPr>
                <w:sz w:val="16"/>
              </w:rPr>
              <w:t>Habitatstrukturen</w:t>
            </w:r>
          </w:p>
          <w:p w14:paraId="64B23680" w14:textId="60CD557A" w:rsidR="005750C8" w:rsidRPr="0020468E" w:rsidRDefault="004C0E8E" w:rsidP="004778F7">
            <w:pPr>
              <w:pStyle w:val="Listenabsatz"/>
              <w:numPr>
                <w:ilvl w:val="0"/>
                <w:numId w:val="3"/>
              </w:numPr>
              <w:rPr>
                <w:rFonts w:eastAsia="Arial"/>
                <w:sz w:val="16"/>
                <w:szCs w:val="18"/>
              </w:rPr>
            </w:pPr>
            <w:r w:rsidRPr="0020468E">
              <w:rPr>
                <w:sz w:val="16"/>
              </w:rPr>
              <w:t>Betroffenheitsanalyse und erforderliche Vermeidungsmaßnahmen</w:t>
            </w:r>
          </w:p>
        </w:tc>
      </w:tr>
      <w:tr w:rsidR="005750C8" w:rsidRPr="004D347D" w14:paraId="5DFEE841" w14:textId="77777777" w:rsidTr="000368B8">
        <w:tc>
          <w:tcPr>
            <w:tcW w:w="9072" w:type="dxa"/>
            <w:gridSpan w:val="4"/>
          </w:tcPr>
          <w:p w14:paraId="491FA4B7" w14:textId="77777777" w:rsidR="005750C8" w:rsidRPr="004D347D" w:rsidRDefault="005750C8" w:rsidP="00D6468A">
            <w:pPr>
              <w:spacing w:before="240" w:after="240"/>
              <w:rPr>
                <w:rFonts w:cs="Arial"/>
                <w:sz w:val="16"/>
              </w:rPr>
            </w:pPr>
            <w:r w:rsidRPr="004D347D">
              <w:rPr>
                <w:rFonts w:cs="Arial"/>
                <w:b/>
                <w:sz w:val="16"/>
              </w:rPr>
              <w:lastRenderedPageBreak/>
              <w:t>Stellungnahme</w:t>
            </w:r>
            <w:r>
              <w:rPr>
                <w:rFonts w:cs="Arial"/>
                <w:b/>
                <w:sz w:val="16"/>
              </w:rPr>
              <w:t>n von Behörden oder sonstigen Träger</w:t>
            </w:r>
            <w:r w:rsidRPr="004D347D">
              <w:rPr>
                <w:rFonts w:cs="Arial"/>
                <w:b/>
                <w:sz w:val="16"/>
              </w:rPr>
              <w:t xml:space="preserve"> öffentlicher Belange gem. § 4 Abs. 1 BauGB </w:t>
            </w:r>
          </w:p>
        </w:tc>
      </w:tr>
      <w:tr w:rsidR="005750C8" w:rsidRPr="004D347D" w14:paraId="1CC976DB" w14:textId="77777777" w:rsidTr="000368B8">
        <w:tc>
          <w:tcPr>
            <w:tcW w:w="567" w:type="dxa"/>
          </w:tcPr>
          <w:p w14:paraId="1720F569" w14:textId="77777777" w:rsidR="005750C8" w:rsidRPr="004D347D" w:rsidRDefault="005750C8" w:rsidP="004778F7">
            <w:pPr>
              <w:pStyle w:val="Listenabsatz"/>
              <w:numPr>
                <w:ilvl w:val="0"/>
                <w:numId w:val="1"/>
              </w:numPr>
              <w:jc w:val="center"/>
              <w:rPr>
                <w:rFonts w:cs="Arial"/>
                <w:b/>
                <w:sz w:val="16"/>
              </w:rPr>
            </w:pPr>
          </w:p>
        </w:tc>
        <w:tc>
          <w:tcPr>
            <w:tcW w:w="2268" w:type="dxa"/>
          </w:tcPr>
          <w:p w14:paraId="667370EB" w14:textId="77777777" w:rsidR="005750C8" w:rsidRPr="004D347D" w:rsidRDefault="005750C8" w:rsidP="00D6468A">
            <w:pPr>
              <w:rPr>
                <w:rFonts w:cs="Arial"/>
                <w:sz w:val="16"/>
              </w:rPr>
            </w:pPr>
            <w:r w:rsidRPr="004D347D">
              <w:rPr>
                <w:rFonts w:cs="Arial"/>
                <w:sz w:val="16"/>
              </w:rPr>
              <w:t>Zweckverband Abwasserentsorgung Rheinhessen, Alzey</w:t>
            </w:r>
          </w:p>
        </w:tc>
        <w:tc>
          <w:tcPr>
            <w:tcW w:w="2173" w:type="dxa"/>
          </w:tcPr>
          <w:p w14:paraId="75BFD4EA" w14:textId="77777777" w:rsidR="005750C8" w:rsidRPr="004D347D" w:rsidRDefault="005750C8" w:rsidP="00D6468A">
            <w:pPr>
              <w:rPr>
                <w:rFonts w:cs="Arial"/>
                <w:sz w:val="16"/>
              </w:rPr>
            </w:pPr>
            <w:r w:rsidRPr="004D347D">
              <w:rPr>
                <w:rFonts w:cs="Arial"/>
                <w:sz w:val="16"/>
              </w:rPr>
              <w:t>Wasser</w:t>
            </w:r>
          </w:p>
        </w:tc>
        <w:tc>
          <w:tcPr>
            <w:tcW w:w="4064" w:type="dxa"/>
          </w:tcPr>
          <w:p w14:paraId="5B580446" w14:textId="0CE420DD" w:rsidR="005750C8" w:rsidRPr="004D347D" w:rsidRDefault="008A51B2" w:rsidP="004778F7">
            <w:pPr>
              <w:pStyle w:val="Listenabsatz"/>
              <w:numPr>
                <w:ilvl w:val="0"/>
                <w:numId w:val="5"/>
              </w:numPr>
              <w:rPr>
                <w:rFonts w:cs="Arial"/>
                <w:sz w:val="16"/>
              </w:rPr>
            </w:pPr>
            <w:r>
              <w:rPr>
                <w:rFonts w:cs="Arial"/>
                <w:sz w:val="16"/>
              </w:rPr>
              <w:t>Hinweis Schmutz- und Niederschlagswasser</w:t>
            </w:r>
          </w:p>
          <w:p w14:paraId="5AA8E797" w14:textId="21592613" w:rsidR="008A51B2" w:rsidRPr="008A51B2" w:rsidRDefault="008A51B2" w:rsidP="004778F7">
            <w:pPr>
              <w:pStyle w:val="Listenabsatz"/>
              <w:numPr>
                <w:ilvl w:val="0"/>
                <w:numId w:val="5"/>
              </w:numPr>
              <w:rPr>
                <w:rFonts w:cs="Arial"/>
                <w:sz w:val="16"/>
              </w:rPr>
            </w:pPr>
            <w:r>
              <w:rPr>
                <w:rFonts w:cs="Arial"/>
                <w:sz w:val="16"/>
              </w:rPr>
              <w:t>Hinweis Grunddienstbarkeit</w:t>
            </w:r>
          </w:p>
        </w:tc>
      </w:tr>
      <w:tr w:rsidR="005750C8" w:rsidRPr="004D347D" w14:paraId="0BCA58FE" w14:textId="77777777" w:rsidTr="000368B8">
        <w:tc>
          <w:tcPr>
            <w:tcW w:w="567" w:type="dxa"/>
          </w:tcPr>
          <w:p w14:paraId="77E171B8" w14:textId="77777777" w:rsidR="005750C8" w:rsidRPr="004D347D" w:rsidRDefault="005750C8" w:rsidP="004778F7">
            <w:pPr>
              <w:pStyle w:val="Listenabsatz"/>
              <w:numPr>
                <w:ilvl w:val="0"/>
                <w:numId w:val="1"/>
              </w:numPr>
              <w:rPr>
                <w:rFonts w:cs="Arial"/>
                <w:b/>
                <w:sz w:val="16"/>
              </w:rPr>
            </w:pPr>
          </w:p>
        </w:tc>
        <w:tc>
          <w:tcPr>
            <w:tcW w:w="2268" w:type="dxa"/>
          </w:tcPr>
          <w:p w14:paraId="1ED48899" w14:textId="77777777" w:rsidR="005750C8" w:rsidRPr="004D347D" w:rsidRDefault="005750C8" w:rsidP="00D6468A">
            <w:pPr>
              <w:rPr>
                <w:rFonts w:cs="Arial"/>
                <w:sz w:val="16"/>
              </w:rPr>
            </w:pPr>
            <w:r w:rsidRPr="004D347D">
              <w:rPr>
                <w:rFonts w:cs="Arial"/>
                <w:sz w:val="16"/>
              </w:rPr>
              <w:t>Struktur- und Genehmigungsdirektion Süd – Regionalstelle Wasserwirtschaft, Abfallwirtschaft, Bodenschutz, Mainz</w:t>
            </w:r>
          </w:p>
        </w:tc>
        <w:tc>
          <w:tcPr>
            <w:tcW w:w="2173" w:type="dxa"/>
          </w:tcPr>
          <w:p w14:paraId="5A8906A9" w14:textId="77777777" w:rsidR="005750C8" w:rsidRPr="004D347D" w:rsidRDefault="005750C8" w:rsidP="00D6468A">
            <w:pPr>
              <w:pStyle w:val="Textkrper2"/>
              <w:tabs>
                <w:tab w:val="left" w:pos="3119"/>
              </w:tabs>
              <w:spacing w:after="0" w:line="240" w:lineRule="auto"/>
              <w:rPr>
                <w:rFonts w:cs="Arial"/>
                <w:sz w:val="16"/>
              </w:rPr>
            </w:pPr>
            <w:r w:rsidRPr="004D347D">
              <w:rPr>
                <w:rFonts w:cs="Arial"/>
                <w:sz w:val="16"/>
              </w:rPr>
              <w:t>Wasser</w:t>
            </w:r>
          </w:p>
          <w:p w14:paraId="55D15A42" w14:textId="77777777" w:rsidR="005750C8" w:rsidRPr="004D347D" w:rsidRDefault="005750C8" w:rsidP="00D6468A">
            <w:pPr>
              <w:pStyle w:val="Textkrper2"/>
              <w:tabs>
                <w:tab w:val="left" w:pos="3119"/>
              </w:tabs>
              <w:spacing w:after="0" w:line="240" w:lineRule="auto"/>
              <w:rPr>
                <w:rFonts w:cs="Arial"/>
                <w:sz w:val="16"/>
              </w:rPr>
            </w:pPr>
          </w:p>
        </w:tc>
        <w:tc>
          <w:tcPr>
            <w:tcW w:w="4064" w:type="dxa"/>
          </w:tcPr>
          <w:p w14:paraId="132A9B0D" w14:textId="77777777" w:rsidR="004C0E8E" w:rsidRPr="004C0E8E" w:rsidRDefault="004C0E8E" w:rsidP="004778F7">
            <w:pPr>
              <w:pStyle w:val="Listenabsatz"/>
              <w:numPr>
                <w:ilvl w:val="0"/>
                <w:numId w:val="5"/>
              </w:numPr>
              <w:rPr>
                <w:sz w:val="10"/>
              </w:rPr>
            </w:pPr>
            <w:r w:rsidRPr="004C0E8E">
              <w:rPr>
                <w:sz w:val="16"/>
              </w:rPr>
              <w:t>Oberflächenwasserbewirtschaftung</w:t>
            </w:r>
          </w:p>
          <w:p w14:paraId="081E3FAF" w14:textId="77777777" w:rsidR="004C0E8E" w:rsidRPr="004C0E8E" w:rsidRDefault="004C0E8E" w:rsidP="004778F7">
            <w:pPr>
              <w:pStyle w:val="Listenabsatz"/>
              <w:numPr>
                <w:ilvl w:val="0"/>
                <w:numId w:val="5"/>
              </w:numPr>
              <w:rPr>
                <w:sz w:val="10"/>
              </w:rPr>
            </w:pPr>
            <w:r w:rsidRPr="004C0E8E">
              <w:rPr>
                <w:sz w:val="16"/>
              </w:rPr>
              <w:t>Sturzflutengefahrenkarten</w:t>
            </w:r>
          </w:p>
          <w:p w14:paraId="20C6F5A4" w14:textId="33F2E3E9" w:rsidR="005750C8" w:rsidRPr="008A51B2" w:rsidRDefault="004C0E8E" w:rsidP="004778F7">
            <w:pPr>
              <w:pStyle w:val="Listenabsatz"/>
              <w:numPr>
                <w:ilvl w:val="0"/>
                <w:numId w:val="5"/>
              </w:numPr>
              <w:rPr>
                <w:sz w:val="16"/>
              </w:rPr>
            </w:pPr>
            <w:r w:rsidRPr="004C0E8E">
              <w:rPr>
                <w:sz w:val="16"/>
              </w:rPr>
              <w:t>Bodenschutz</w:t>
            </w:r>
          </w:p>
        </w:tc>
      </w:tr>
      <w:tr w:rsidR="005750C8" w:rsidRPr="004D347D" w14:paraId="4D3BE88B" w14:textId="77777777" w:rsidTr="000368B8">
        <w:tc>
          <w:tcPr>
            <w:tcW w:w="567" w:type="dxa"/>
          </w:tcPr>
          <w:p w14:paraId="6CC4B587" w14:textId="77777777" w:rsidR="005750C8" w:rsidRPr="004D347D" w:rsidRDefault="005750C8" w:rsidP="00991C5B">
            <w:pPr>
              <w:pStyle w:val="Listenabsatz"/>
              <w:numPr>
                <w:ilvl w:val="0"/>
                <w:numId w:val="1"/>
              </w:numPr>
              <w:rPr>
                <w:rFonts w:cs="Arial"/>
                <w:b/>
                <w:sz w:val="16"/>
              </w:rPr>
            </w:pPr>
          </w:p>
        </w:tc>
        <w:tc>
          <w:tcPr>
            <w:tcW w:w="2268" w:type="dxa"/>
          </w:tcPr>
          <w:p w14:paraId="5174F128" w14:textId="7320CCFE" w:rsidR="005750C8" w:rsidRPr="004D347D" w:rsidRDefault="008A51B2" w:rsidP="008A51B2">
            <w:pPr>
              <w:rPr>
                <w:rFonts w:cs="Arial"/>
                <w:sz w:val="16"/>
              </w:rPr>
            </w:pPr>
            <w:r w:rsidRPr="004D347D">
              <w:rPr>
                <w:rFonts w:cs="Arial"/>
                <w:sz w:val="16"/>
              </w:rPr>
              <w:t xml:space="preserve">Struktur- und Genehmigungsdirektion Süd – </w:t>
            </w:r>
            <w:r>
              <w:rPr>
                <w:rFonts w:cs="Arial"/>
                <w:sz w:val="16"/>
              </w:rPr>
              <w:t>Gewerbeaufsicht</w:t>
            </w:r>
            <w:r w:rsidRPr="004D347D">
              <w:rPr>
                <w:rFonts w:cs="Arial"/>
                <w:sz w:val="16"/>
              </w:rPr>
              <w:t>, Bodenschutz, Mainz</w:t>
            </w:r>
          </w:p>
        </w:tc>
        <w:tc>
          <w:tcPr>
            <w:tcW w:w="2173" w:type="dxa"/>
          </w:tcPr>
          <w:p w14:paraId="0E5461C7" w14:textId="53F05DB6" w:rsidR="005750C8" w:rsidRPr="004D347D" w:rsidRDefault="008A51B2" w:rsidP="00D6468A">
            <w:pPr>
              <w:pStyle w:val="Textkrper2"/>
              <w:tabs>
                <w:tab w:val="left" w:pos="3119"/>
              </w:tabs>
              <w:spacing w:after="0" w:line="240" w:lineRule="auto"/>
              <w:rPr>
                <w:rFonts w:cs="Arial"/>
                <w:sz w:val="16"/>
              </w:rPr>
            </w:pPr>
            <w:r>
              <w:rPr>
                <w:sz w:val="16"/>
              </w:rPr>
              <w:t>Menschen, menschliche Gesundheit</w:t>
            </w:r>
          </w:p>
        </w:tc>
        <w:tc>
          <w:tcPr>
            <w:tcW w:w="4064" w:type="dxa"/>
          </w:tcPr>
          <w:p w14:paraId="700364B8" w14:textId="498E627B" w:rsidR="008A51B2" w:rsidRPr="004D347D" w:rsidRDefault="008A51B2" w:rsidP="004778F7">
            <w:pPr>
              <w:pStyle w:val="Listenabsatz"/>
              <w:numPr>
                <w:ilvl w:val="0"/>
                <w:numId w:val="5"/>
              </w:numPr>
              <w:rPr>
                <w:sz w:val="16"/>
              </w:rPr>
            </w:pPr>
            <w:r>
              <w:rPr>
                <w:sz w:val="16"/>
              </w:rPr>
              <w:t xml:space="preserve">Berücksichtigung Schallschutz und Emissionen/Immissionen </w:t>
            </w:r>
          </w:p>
        </w:tc>
      </w:tr>
      <w:tr w:rsidR="005750C8" w:rsidRPr="004D347D" w14:paraId="79C16835" w14:textId="77777777" w:rsidTr="000368B8">
        <w:tc>
          <w:tcPr>
            <w:tcW w:w="567" w:type="dxa"/>
          </w:tcPr>
          <w:p w14:paraId="0E550686" w14:textId="77777777" w:rsidR="005750C8" w:rsidRPr="004D347D" w:rsidRDefault="005750C8" w:rsidP="004778F7">
            <w:pPr>
              <w:pStyle w:val="Listenabsatz"/>
              <w:numPr>
                <w:ilvl w:val="0"/>
                <w:numId w:val="1"/>
              </w:numPr>
              <w:rPr>
                <w:rFonts w:cs="Arial"/>
                <w:b/>
                <w:sz w:val="16"/>
              </w:rPr>
            </w:pPr>
          </w:p>
        </w:tc>
        <w:tc>
          <w:tcPr>
            <w:tcW w:w="2268" w:type="dxa"/>
          </w:tcPr>
          <w:p w14:paraId="6EE7F6FA" w14:textId="5E7E6335" w:rsidR="005750C8" w:rsidRPr="004D347D" w:rsidRDefault="008A51B2" w:rsidP="00D6468A">
            <w:pPr>
              <w:rPr>
                <w:rFonts w:cs="Arial"/>
                <w:sz w:val="16"/>
              </w:rPr>
            </w:pPr>
            <w:r>
              <w:rPr>
                <w:rFonts w:cs="Arial"/>
                <w:sz w:val="16"/>
              </w:rPr>
              <w:t>Landesamt für Geologie und Bergbau Rheinland-Pfalz, Mainz</w:t>
            </w:r>
          </w:p>
        </w:tc>
        <w:tc>
          <w:tcPr>
            <w:tcW w:w="2173" w:type="dxa"/>
          </w:tcPr>
          <w:p w14:paraId="53FACCC8" w14:textId="77777777" w:rsidR="005750C8" w:rsidRPr="004D347D" w:rsidRDefault="005750C8" w:rsidP="00D6468A">
            <w:pPr>
              <w:pStyle w:val="Textkrper2"/>
              <w:tabs>
                <w:tab w:val="left" w:pos="3119"/>
              </w:tabs>
              <w:spacing w:after="0" w:line="240" w:lineRule="auto"/>
              <w:rPr>
                <w:rFonts w:cs="Arial"/>
                <w:sz w:val="16"/>
              </w:rPr>
            </w:pPr>
            <w:r w:rsidRPr="004D347D">
              <w:rPr>
                <w:sz w:val="16"/>
              </w:rPr>
              <w:t>Boden/Fläche</w:t>
            </w:r>
          </w:p>
        </w:tc>
        <w:tc>
          <w:tcPr>
            <w:tcW w:w="4064" w:type="dxa"/>
          </w:tcPr>
          <w:p w14:paraId="7DA70598" w14:textId="77777777" w:rsidR="004C0E8E" w:rsidRPr="004C0E8E" w:rsidRDefault="004C0E8E" w:rsidP="004778F7">
            <w:pPr>
              <w:pStyle w:val="Textkrper2"/>
              <w:numPr>
                <w:ilvl w:val="0"/>
                <w:numId w:val="5"/>
              </w:numPr>
              <w:tabs>
                <w:tab w:val="left" w:pos="3119"/>
              </w:tabs>
              <w:spacing w:after="0" w:line="240" w:lineRule="auto"/>
              <w:rPr>
                <w:rFonts w:cs="Arial"/>
                <w:sz w:val="10"/>
              </w:rPr>
            </w:pPr>
            <w:r w:rsidRPr="004C0E8E">
              <w:rPr>
                <w:sz w:val="16"/>
              </w:rPr>
              <w:t>Bodenfunktionsbewertung</w:t>
            </w:r>
          </w:p>
          <w:p w14:paraId="6C0DD1ED" w14:textId="77777777" w:rsidR="004C0E8E" w:rsidRPr="004C0E8E" w:rsidRDefault="004C0E8E" w:rsidP="004778F7">
            <w:pPr>
              <w:pStyle w:val="Textkrper2"/>
              <w:numPr>
                <w:ilvl w:val="0"/>
                <w:numId w:val="5"/>
              </w:numPr>
              <w:tabs>
                <w:tab w:val="left" w:pos="3119"/>
              </w:tabs>
              <w:spacing w:after="0" w:line="240" w:lineRule="auto"/>
              <w:rPr>
                <w:rFonts w:cs="Arial"/>
                <w:sz w:val="10"/>
              </w:rPr>
            </w:pPr>
            <w:r w:rsidRPr="004C0E8E">
              <w:rPr>
                <w:sz w:val="16"/>
              </w:rPr>
              <w:t>Geologie</w:t>
            </w:r>
          </w:p>
          <w:p w14:paraId="602DEC0D" w14:textId="77777777" w:rsidR="004C0E8E" w:rsidRPr="004C0E8E" w:rsidRDefault="004C0E8E" w:rsidP="004778F7">
            <w:pPr>
              <w:pStyle w:val="Textkrper2"/>
              <w:numPr>
                <w:ilvl w:val="0"/>
                <w:numId w:val="5"/>
              </w:numPr>
              <w:tabs>
                <w:tab w:val="left" w:pos="3119"/>
              </w:tabs>
              <w:spacing w:after="0" w:line="240" w:lineRule="auto"/>
              <w:rPr>
                <w:rFonts w:cs="Arial"/>
                <w:sz w:val="10"/>
              </w:rPr>
            </w:pPr>
            <w:r w:rsidRPr="004C0E8E">
              <w:rPr>
                <w:sz w:val="16"/>
              </w:rPr>
              <w:t>Erosionsgefährdung</w:t>
            </w:r>
          </w:p>
          <w:p w14:paraId="4FEE084E" w14:textId="63F2442A" w:rsidR="005750C8" w:rsidRPr="004D347D" w:rsidRDefault="004C0E8E" w:rsidP="004778F7">
            <w:pPr>
              <w:pStyle w:val="Textkrper2"/>
              <w:numPr>
                <w:ilvl w:val="0"/>
                <w:numId w:val="5"/>
              </w:numPr>
              <w:tabs>
                <w:tab w:val="left" w:pos="3119"/>
              </w:tabs>
              <w:spacing w:after="0" w:line="240" w:lineRule="auto"/>
              <w:rPr>
                <w:rFonts w:cs="Arial"/>
                <w:sz w:val="16"/>
              </w:rPr>
            </w:pPr>
            <w:r w:rsidRPr="004C0E8E">
              <w:rPr>
                <w:sz w:val="16"/>
              </w:rPr>
              <w:t>Hangstabilität</w:t>
            </w:r>
          </w:p>
        </w:tc>
      </w:tr>
      <w:tr w:rsidR="005750C8" w:rsidRPr="004D347D" w14:paraId="1DD199FA" w14:textId="77777777" w:rsidTr="000368B8">
        <w:tc>
          <w:tcPr>
            <w:tcW w:w="567" w:type="dxa"/>
          </w:tcPr>
          <w:p w14:paraId="0BC7AB39" w14:textId="77777777" w:rsidR="005750C8" w:rsidRPr="004D347D" w:rsidRDefault="005750C8" w:rsidP="004778F7">
            <w:pPr>
              <w:pStyle w:val="Listenabsatz"/>
              <w:numPr>
                <w:ilvl w:val="0"/>
                <w:numId w:val="1"/>
              </w:numPr>
              <w:rPr>
                <w:rFonts w:cs="Arial"/>
                <w:b/>
                <w:sz w:val="16"/>
              </w:rPr>
            </w:pPr>
          </w:p>
        </w:tc>
        <w:tc>
          <w:tcPr>
            <w:tcW w:w="2268" w:type="dxa"/>
          </w:tcPr>
          <w:p w14:paraId="060067D4" w14:textId="77777777" w:rsidR="005750C8" w:rsidRPr="004D347D" w:rsidRDefault="005750C8" w:rsidP="00D6468A">
            <w:pPr>
              <w:rPr>
                <w:rFonts w:cs="Arial"/>
                <w:sz w:val="16"/>
              </w:rPr>
            </w:pPr>
            <w:r w:rsidRPr="004D347D">
              <w:rPr>
                <w:rFonts w:cs="Arial"/>
                <w:sz w:val="16"/>
              </w:rPr>
              <w:t>Landwirtschaftskammer Rheinland-Pfalz, Alzey</w:t>
            </w:r>
          </w:p>
        </w:tc>
        <w:tc>
          <w:tcPr>
            <w:tcW w:w="2173" w:type="dxa"/>
          </w:tcPr>
          <w:p w14:paraId="589BD361" w14:textId="77777777" w:rsidR="005750C8" w:rsidRPr="004D347D" w:rsidRDefault="005750C8" w:rsidP="00D6468A">
            <w:pPr>
              <w:pStyle w:val="Textkrper2"/>
              <w:tabs>
                <w:tab w:val="left" w:pos="3119"/>
              </w:tabs>
              <w:spacing w:after="0" w:line="240" w:lineRule="auto"/>
              <w:rPr>
                <w:rFonts w:cs="Arial"/>
                <w:sz w:val="16"/>
              </w:rPr>
            </w:pPr>
            <w:r w:rsidRPr="004D347D">
              <w:rPr>
                <w:sz w:val="16"/>
              </w:rPr>
              <w:t>Boden/Fläche</w:t>
            </w:r>
            <w:r>
              <w:rPr>
                <w:sz w:val="16"/>
              </w:rPr>
              <w:t>, Mensch, menschliche Gesundheit</w:t>
            </w:r>
          </w:p>
        </w:tc>
        <w:tc>
          <w:tcPr>
            <w:tcW w:w="4064" w:type="dxa"/>
          </w:tcPr>
          <w:p w14:paraId="6C5BDD0A" w14:textId="77777777" w:rsidR="004C0E8E" w:rsidRPr="004C0E8E" w:rsidRDefault="004C0E8E" w:rsidP="004778F7">
            <w:pPr>
              <w:pStyle w:val="Listenabsatz"/>
              <w:numPr>
                <w:ilvl w:val="0"/>
                <w:numId w:val="5"/>
              </w:numPr>
              <w:rPr>
                <w:sz w:val="10"/>
              </w:rPr>
            </w:pPr>
            <w:r w:rsidRPr="004C0E8E">
              <w:rPr>
                <w:sz w:val="16"/>
              </w:rPr>
              <w:t>Bodenwertigkeit</w:t>
            </w:r>
          </w:p>
          <w:p w14:paraId="1678A094" w14:textId="77777777" w:rsidR="004C0E8E" w:rsidRPr="004C0E8E" w:rsidRDefault="004C0E8E" w:rsidP="004778F7">
            <w:pPr>
              <w:pStyle w:val="Listenabsatz"/>
              <w:numPr>
                <w:ilvl w:val="0"/>
                <w:numId w:val="5"/>
              </w:numPr>
              <w:rPr>
                <w:sz w:val="10"/>
              </w:rPr>
            </w:pPr>
            <w:r w:rsidRPr="004C0E8E">
              <w:rPr>
                <w:sz w:val="16"/>
              </w:rPr>
              <w:t>Verlust landwirtschaftlicher Nutzfläche</w:t>
            </w:r>
          </w:p>
          <w:p w14:paraId="738D0EE1" w14:textId="77777777" w:rsidR="004C0E8E" w:rsidRPr="004C0E8E" w:rsidRDefault="004C0E8E" w:rsidP="004778F7">
            <w:pPr>
              <w:pStyle w:val="Listenabsatz"/>
              <w:numPr>
                <w:ilvl w:val="0"/>
                <w:numId w:val="5"/>
              </w:numPr>
              <w:rPr>
                <w:sz w:val="10"/>
              </w:rPr>
            </w:pPr>
            <w:r w:rsidRPr="004C0E8E">
              <w:rPr>
                <w:sz w:val="16"/>
              </w:rPr>
              <w:t>Wegeverbindungen</w:t>
            </w:r>
          </w:p>
          <w:p w14:paraId="7EB5C19D" w14:textId="116BE717" w:rsidR="005750C8" w:rsidRPr="00D32E23" w:rsidRDefault="004C0E8E" w:rsidP="004778F7">
            <w:pPr>
              <w:pStyle w:val="Listenabsatz"/>
              <w:numPr>
                <w:ilvl w:val="0"/>
                <w:numId w:val="5"/>
              </w:numPr>
              <w:rPr>
                <w:sz w:val="16"/>
              </w:rPr>
            </w:pPr>
            <w:r w:rsidRPr="004C0E8E">
              <w:rPr>
                <w:sz w:val="16"/>
              </w:rPr>
              <w:t>Ausgleichsflächen</w:t>
            </w:r>
          </w:p>
        </w:tc>
      </w:tr>
      <w:tr w:rsidR="00D32E23" w:rsidRPr="004D347D" w14:paraId="5E86476A" w14:textId="77777777" w:rsidTr="000368B8">
        <w:tc>
          <w:tcPr>
            <w:tcW w:w="567" w:type="dxa"/>
          </w:tcPr>
          <w:p w14:paraId="3BD0FEA2" w14:textId="77777777" w:rsidR="00D32E23" w:rsidRPr="004D347D" w:rsidRDefault="00D32E23" w:rsidP="004778F7">
            <w:pPr>
              <w:pStyle w:val="Listenabsatz"/>
              <w:numPr>
                <w:ilvl w:val="0"/>
                <w:numId w:val="1"/>
              </w:numPr>
              <w:rPr>
                <w:rFonts w:cs="Arial"/>
                <w:b/>
                <w:sz w:val="16"/>
              </w:rPr>
            </w:pPr>
          </w:p>
        </w:tc>
        <w:tc>
          <w:tcPr>
            <w:tcW w:w="2268" w:type="dxa"/>
          </w:tcPr>
          <w:p w14:paraId="5BC54FE9" w14:textId="3ADCD1A4" w:rsidR="00D32E23" w:rsidRDefault="004C0E8E" w:rsidP="00D6468A">
            <w:pPr>
              <w:rPr>
                <w:rFonts w:cs="Arial"/>
                <w:sz w:val="16"/>
              </w:rPr>
            </w:pPr>
            <w:r>
              <w:rPr>
                <w:rFonts w:cs="Arial"/>
                <w:sz w:val="16"/>
              </w:rPr>
              <w:t>Telekom Deutschland GmbH, Bad Kreuznach</w:t>
            </w:r>
          </w:p>
        </w:tc>
        <w:tc>
          <w:tcPr>
            <w:tcW w:w="2173" w:type="dxa"/>
          </w:tcPr>
          <w:p w14:paraId="3B978D4A" w14:textId="409683D9" w:rsidR="00D32E23" w:rsidRDefault="00D32E23" w:rsidP="00D6468A">
            <w:pPr>
              <w:pStyle w:val="Textkrper2"/>
              <w:tabs>
                <w:tab w:val="left" w:pos="3119"/>
              </w:tabs>
              <w:spacing w:after="0" w:line="240" w:lineRule="auto"/>
              <w:rPr>
                <w:sz w:val="16"/>
              </w:rPr>
            </w:pPr>
            <w:r>
              <w:rPr>
                <w:sz w:val="16"/>
              </w:rPr>
              <w:t>Boden</w:t>
            </w:r>
          </w:p>
        </w:tc>
        <w:tc>
          <w:tcPr>
            <w:tcW w:w="4064" w:type="dxa"/>
          </w:tcPr>
          <w:p w14:paraId="0574422A" w14:textId="77777777" w:rsidR="004C0E8E" w:rsidRPr="0020468E" w:rsidRDefault="004C0E8E" w:rsidP="004778F7">
            <w:pPr>
              <w:pStyle w:val="Listenabsatz"/>
              <w:numPr>
                <w:ilvl w:val="0"/>
                <w:numId w:val="5"/>
              </w:numPr>
              <w:rPr>
                <w:sz w:val="10"/>
              </w:rPr>
            </w:pPr>
            <w:r w:rsidRPr="0020468E">
              <w:rPr>
                <w:sz w:val="16"/>
              </w:rPr>
              <w:t>Leitungsrechte</w:t>
            </w:r>
          </w:p>
          <w:p w14:paraId="50444D6F" w14:textId="77777777" w:rsidR="004C0E8E" w:rsidRPr="0020468E" w:rsidRDefault="004C0E8E" w:rsidP="004778F7">
            <w:pPr>
              <w:pStyle w:val="Listenabsatz"/>
              <w:numPr>
                <w:ilvl w:val="0"/>
                <w:numId w:val="5"/>
              </w:numPr>
              <w:rPr>
                <w:sz w:val="10"/>
              </w:rPr>
            </w:pPr>
            <w:r w:rsidRPr="0020468E">
              <w:rPr>
                <w:sz w:val="16"/>
              </w:rPr>
              <w:t>Trassenführung</w:t>
            </w:r>
          </w:p>
          <w:p w14:paraId="40141C16" w14:textId="24F46E9D" w:rsidR="00D32E23" w:rsidRPr="0020468E" w:rsidRDefault="004C0E8E" w:rsidP="004778F7">
            <w:pPr>
              <w:pStyle w:val="Listenabsatz"/>
              <w:numPr>
                <w:ilvl w:val="0"/>
                <w:numId w:val="5"/>
              </w:numPr>
              <w:rPr>
                <w:sz w:val="16"/>
              </w:rPr>
            </w:pPr>
            <w:r w:rsidRPr="0020468E">
              <w:rPr>
                <w:sz w:val="16"/>
              </w:rPr>
              <w:t>Schutzabstände von Baumpflanzungen</w:t>
            </w:r>
          </w:p>
        </w:tc>
      </w:tr>
      <w:tr w:rsidR="00E164A7" w:rsidRPr="004D347D" w14:paraId="1869FACA" w14:textId="77777777" w:rsidTr="000368B8">
        <w:tc>
          <w:tcPr>
            <w:tcW w:w="567" w:type="dxa"/>
          </w:tcPr>
          <w:p w14:paraId="76CEB3D0" w14:textId="77777777" w:rsidR="00E164A7" w:rsidRPr="004D347D" w:rsidRDefault="00E164A7" w:rsidP="004778F7">
            <w:pPr>
              <w:pStyle w:val="Listenabsatz"/>
              <w:numPr>
                <w:ilvl w:val="0"/>
                <w:numId w:val="1"/>
              </w:numPr>
              <w:rPr>
                <w:rFonts w:cs="Arial"/>
                <w:b/>
                <w:sz w:val="16"/>
              </w:rPr>
            </w:pPr>
          </w:p>
        </w:tc>
        <w:tc>
          <w:tcPr>
            <w:tcW w:w="2268" w:type="dxa"/>
          </w:tcPr>
          <w:p w14:paraId="72D53B74" w14:textId="426E8DCA" w:rsidR="00E164A7" w:rsidRPr="00E164A7" w:rsidRDefault="00E164A7" w:rsidP="00D6468A">
            <w:pPr>
              <w:rPr>
                <w:rFonts w:cs="Arial"/>
                <w:sz w:val="16"/>
              </w:rPr>
            </w:pPr>
            <w:r w:rsidRPr="00E164A7">
              <w:rPr>
                <w:sz w:val="16"/>
              </w:rPr>
              <w:t xml:space="preserve">EWR Netz GmbH, </w:t>
            </w:r>
          </w:p>
        </w:tc>
        <w:tc>
          <w:tcPr>
            <w:tcW w:w="2173" w:type="dxa"/>
          </w:tcPr>
          <w:p w14:paraId="7956CBF2" w14:textId="18A43F96" w:rsidR="00E164A7" w:rsidRDefault="00E164A7" w:rsidP="00D6468A">
            <w:pPr>
              <w:pStyle w:val="Textkrper2"/>
              <w:tabs>
                <w:tab w:val="left" w:pos="3119"/>
              </w:tabs>
              <w:spacing w:after="0" w:line="240" w:lineRule="auto"/>
              <w:rPr>
                <w:sz w:val="16"/>
              </w:rPr>
            </w:pPr>
            <w:r>
              <w:rPr>
                <w:sz w:val="16"/>
              </w:rPr>
              <w:t>Boden</w:t>
            </w:r>
          </w:p>
        </w:tc>
        <w:tc>
          <w:tcPr>
            <w:tcW w:w="4064" w:type="dxa"/>
          </w:tcPr>
          <w:p w14:paraId="38666B09" w14:textId="77777777" w:rsidR="00E164A7" w:rsidRPr="0020468E" w:rsidRDefault="00E164A7" w:rsidP="004778F7">
            <w:pPr>
              <w:pStyle w:val="Listenabsatz"/>
              <w:numPr>
                <w:ilvl w:val="0"/>
                <w:numId w:val="5"/>
              </w:numPr>
              <w:rPr>
                <w:sz w:val="10"/>
              </w:rPr>
            </w:pPr>
            <w:r w:rsidRPr="0020468E">
              <w:rPr>
                <w:sz w:val="16"/>
              </w:rPr>
              <w:t>Versorgungsleitungen</w:t>
            </w:r>
          </w:p>
          <w:p w14:paraId="11DAF808" w14:textId="47663E07" w:rsidR="00E164A7" w:rsidRPr="0020468E" w:rsidRDefault="00E164A7" w:rsidP="004778F7">
            <w:pPr>
              <w:pStyle w:val="Listenabsatz"/>
              <w:numPr>
                <w:ilvl w:val="0"/>
                <w:numId w:val="5"/>
              </w:numPr>
              <w:rPr>
                <w:sz w:val="16"/>
              </w:rPr>
            </w:pPr>
            <w:r w:rsidRPr="0020468E">
              <w:rPr>
                <w:sz w:val="16"/>
              </w:rPr>
              <w:t>Leitungsschutz</w:t>
            </w:r>
          </w:p>
        </w:tc>
      </w:tr>
      <w:tr w:rsidR="00D32E23" w:rsidRPr="004D347D" w14:paraId="104EAB82" w14:textId="77777777" w:rsidTr="000368B8">
        <w:tc>
          <w:tcPr>
            <w:tcW w:w="567" w:type="dxa"/>
          </w:tcPr>
          <w:p w14:paraId="55C34A1F" w14:textId="77777777" w:rsidR="00D32E23" w:rsidRPr="004D347D" w:rsidRDefault="00D32E23" w:rsidP="004778F7">
            <w:pPr>
              <w:pStyle w:val="Listenabsatz"/>
              <w:numPr>
                <w:ilvl w:val="0"/>
                <w:numId w:val="1"/>
              </w:numPr>
              <w:rPr>
                <w:rFonts w:cs="Arial"/>
                <w:b/>
                <w:sz w:val="16"/>
              </w:rPr>
            </w:pPr>
          </w:p>
        </w:tc>
        <w:tc>
          <w:tcPr>
            <w:tcW w:w="2268" w:type="dxa"/>
          </w:tcPr>
          <w:p w14:paraId="3FFF76AE" w14:textId="61B0CC41" w:rsidR="00D32E23" w:rsidRDefault="00D32E23" w:rsidP="00D6468A">
            <w:pPr>
              <w:rPr>
                <w:rFonts w:cs="Arial"/>
                <w:sz w:val="16"/>
              </w:rPr>
            </w:pPr>
            <w:r>
              <w:rPr>
                <w:rFonts w:cs="Arial"/>
                <w:sz w:val="16"/>
              </w:rPr>
              <w:t>Landesbetrieb Mobilität Worms, Worms</w:t>
            </w:r>
          </w:p>
        </w:tc>
        <w:tc>
          <w:tcPr>
            <w:tcW w:w="2173" w:type="dxa"/>
          </w:tcPr>
          <w:p w14:paraId="4678CEDF" w14:textId="3FE724E3" w:rsidR="00D32E23" w:rsidRDefault="00D32E23" w:rsidP="00D6468A">
            <w:pPr>
              <w:pStyle w:val="Textkrper2"/>
              <w:tabs>
                <w:tab w:val="left" w:pos="3119"/>
              </w:tabs>
              <w:spacing w:after="0" w:line="240" w:lineRule="auto"/>
              <w:rPr>
                <w:sz w:val="16"/>
              </w:rPr>
            </w:pPr>
            <w:r>
              <w:rPr>
                <w:sz w:val="16"/>
              </w:rPr>
              <w:t>Boden</w:t>
            </w:r>
          </w:p>
        </w:tc>
        <w:tc>
          <w:tcPr>
            <w:tcW w:w="4064" w:type="dxa"/>
          </w:tcPr>
          <w:p w14:paraId="3FE80CF9" w14:textId="77777777" w:rsidR="00E164A7" w:rsidRPr="0020468E" w:rsidRDefault="00E164A7" w:rsidP="004778F7">
            <w:pPr>
              <w:pStyle w:val="Listenabsatz"/>
              <w:numPr>
                <w:ilvl w:val="0"/>
                <w:numId w:val="5"/>
              </w:numPr>
              <w:rPr>
                <w:sz w:val="10"/>
              </w:rPr>
            </w:pPr>
            <w:r w:rsidRPr="0020468E">
              <w:rPr>
                <w:sz w:val="16"/>
              </w:rPr>
              <w:t>Verkehrsanbindung</w:t>
            </w:r>
          </w:p>
          <w:p w14:paraId="5AA5A592" w14:textId="77777777" w:rsidR="00E164A7" w:rsidRPr="0020468E" w:rsidRDefault="00E164A7" w:rsidP="004778F7">
            <w:pPr>
              <w:pStyle w:val="Listenabsatz"/>
              <w:numPr>
                <w:ilvl w:val="0"/>
                <w:numId w:val="5"/>
              </w:numPr>
              <w:rPr>
                <w:sz w:val="10"/>
              </w:rPr>
            </w:pPr>
            <w:r w:rsidRPr="0020468E">
              <w:rPr>
                <w:sz w:val="16"/>
              </w:rPr>
              <w:t>Sichtbeziehungen</w:t>
            </w:r>
          </w:p>
          <w:p w14:paraId="23A51CCD" w14:textId="35BACF0B" w:rsidR="00D32E23" w:rsidRPr="0020468E" w:rsidRDefault="00E164A7" w:rsidP="004778F7">
            <w:pPr>
              <w:pStyle w:val="Listenabsatz"/>
              <w:numPr>
                <w:ilvl w:val="0"/>
                <w:numId w:val="5"/>
              </w:numPr>
              <w:rPr>
                <w:sz w:val="16"/>
              </w:rPr>
            </w:pPr>
            <w:r w:rsidRPr="0020468E">
              <w:rPr>
                <w:sz w:val="16"/>
              </w:rPr>
              <w:t>Abstandserfordernisse</w:t>
            </w:r>
          </w:p>
        </w:tc>
      </w:tr>
      <w:tr w:rsidR="00D32E23" w:rsidRPr="004D347D" w14:paraId="2C176F41" w14:textId="77777777" w:rsidTr="000368B8">
        <w:tc>
          <w:tcPr>
            <w:tcW w:w="567" w:type="dxa"/>
          </w:tcPr>
          <w:p w14:paraId="0D0CBBB4" w14:textId="77777777" w:rsidR="00D32E23" w:rsidRPr="004D347D" w:rsidRDefault="00D32E23" w:rsidP="004778F7">
            <w:pPr>
              <w:pStyle w:val="Listenabsatz"/>
              <w:numPr>
                <w:ilvl w:val="0"/>
                <w:numId w:val="1"/>
              </w:numPr>
              <w:rPr>
                <w:rFonts w:cs="Arial"/>
                <w:b/>
                <w:sz w:val="16"/>
              </w:rPr>
            </w:pPr>
          </w:p>
        </w:tc>
        <w:tc>
          <w:tcPr>
            <w:tcW w:w="2268" w:type="dxa"/>
          </w:tcPr>
          <w:p w14:paraId="3C899E7D" w14:textId="77777777" w:rsidR="00D32E23" w:rsidRPr="004D347D" w:rsidRDefault="00D32E23" w:rsidP="00D32E23">
            <w:pPr>
              <w:rPr>
                <w:rFonts w:cs="Arial"/>
                <w:sz w:val="16"/>
              </w:rPr>
            </w:pPr>
            <w:r w:rsidRPr="004D347D">
              <w:rPr>
                <w:rFonts w:cs="Arial"/>
                <w:sz w:val="16"/>
              </w:rPr>
              <w:t>Kreisverwaltung Alzey-Worms, Alzey</w:t>
            </w:r>
          </w:p>
        </w:tc>
        <w:tc>
          <w:tcPr>
            <w:tcW w:w="2173" w:type="dxa"/>
          </w:tcPr>
          <w:p w14:paraId="069200CC" w14:textId="040CBA8A" w:rsidR="00D32E23" w:rsidRPr="004D347D" w:rsidRDefault="00D32E23" w:rsidP="00D32E23">
            <w:pPr>
              <w:pStyle w:val="Textkrper2"/>
              <w:tabs>
                <w:tab w:val="left" w:pos="3119"/>
              </w:tabs>
              <w:spacing w:after="0" w:line="240" w:lineRule="auto"/>
              <w:rPr>
                <w:rFonts w:cs="Arial"/>
                <w:sz w:val="16"/>
              </w:rPr>
            </w:pPr>
            <w:r w:rsidRPr="004D347D">
              <w:rPr>
                <w:rFonts w:cs="Arial"/>
                <w:sz w:val="16"/>
              </w:rPr>
              <w:t>Tiere- Pflanzen- biologische Vielfalt</w:t>
            </w:r>
          </w:p>
        </w:tc>
        <w:tc>
          <w:tcPr>
            <w:tcW w:w="4064" w:type="dxa"/>
          </w:tcPr>
          <w:p w14:paraId="65056399" w14:textId="77777777" w:rsidR="00E164A7" w:rsidRPr="00E164A7" w:rsidRDefault="00E164A7" w:rsidP="004778F7">
            <w:pPr>
              <w:pStyle w:val="Textkrper2"/>
              <w:numPr>
                <w:ilvl w:val="0"/>
                <w:numId w:val="5"/>
              </w:numPr>
              <w:tabs>
                <w:tab w:val="left" w:pos="3119"/>
              </w:tabs>
              <w:spacing w:after="0" w:line="240" w:lineRule="auto"/>
              <w:rPr>
                <w:rFonts w:cs="Arial"/>
                <w:sz w:val="10"/>
              </w:rPr>
            </w:pPr>
            <w:r w:rsidRPr="00E164A7">
              <w:rPr>
                <w:sz w:val="16"/>
              </w:rPr>
              <w:t>Landschaftsbild</w:t>
            </w:r>
          </w:p>
          <w:p w14:paraId="0D2052DC" w14:textId="1ACAC64B" w:rsidR="00D32E23" w:rsidRPr="00437BB2" w:rsidRDefault="00E164A7" w:rsidP="004778F7">
            <w:pPr>
              <w:pStyle w:val="Textkrper2"/>
              <w:numPr>
                <w:ilvl w:val="0"/>
                <w:numId w:val="5"/>
              </w:numPr>
              <w:tabs>
                <w:tab w:val="left" w:pos="3119"/>
              </w:tabs>
              <w:spacing w:after="0" w:line="240" w:lineRule="auto"/>
              <w:rPr>
                <w:rFonts w:cs="Arial"/>
                <w:sz w:val="16"/>
              </w:rPr>
            </w:pPr>
            <w:r w:rsidRPr="00E164A7">
              <w:rPr>
                <w:sz w:val="16"/>
              </w:rPr>
              <w:t>Erholung</w:t>
            </w:r>
          </w:p>
        </w:tc>
      </w:tr>
    </w:tbl>
    <w:p w14:paraId="5ECC86CA" w14:textId="4C9FCF3F" w:rsidR="00B16A99" w:rsidRDefault="00B16A99" w:rsidP="00D6468A">
      <w:pPr>
        <w:spacing w:before="120"/>
        <w:jc w:val="both"/>
        <w:rPr>
          <w:rFonts w:cs="Arial"/>
          <w:sz w:val="20"/>
        </w:rPr>
      </w:pPr>
      <w:r>
        <w:rPr>
          <w:rFonts w:cs="Arial"/>
          <w:sz w:val="20"/>
        </w:rPr>
        <w:t xml:space="preserve">Die Verarbeitung personenbezogener Daten erfolgt auf der Grundlage des Artikels 6 Absatz 1 Buchstabe e der Datenschutzgrundverordnung (DSGVO) in Verbindung mit § 3 BauGB und dem Landesdatenschutzgesetz. Sofern Sie Ihre Stellungnahme ohne Absenderangaben abgeben, erhalten Sie keine Mitteilung über das Ergebnis der Prüfung. Weitere Informationen entnehmen Sie bitte dem Formblatt „Informationspflichten zur Erhebung von personenbezogenen Daten im Rahmen der Öffentlichkeitsbeteiligung nach dem BauGB (Artikel 13 DSGVO), welches mit ausliegt bzw. auf der </w:t>
      </w:r>
      <w:r w:rsidR="00002F25">
        <w:rPr>
          <w:rFonts w:cs="Arial"/>
          <w:sz w:val="20"/>
        </w:rPr>
        <w:t>Internetseite</w:t>
      </w:r>
      <w:r>
        <w:rPr>
          <w:rFonts w:cs="Arial"/>
          <w:sz w:val="20"/>
        </w:rPr>
        <w:t xml:space="preserve"> der Verbandsgemeinde Alzey-Land unter Bürgerservice/Bauleitplanung/Offenlage einsehbar ist.</w:t>
      </w:r>
    </w:p>
    <w:p w14:paraId="30681BB1" w14:textId="3542F4D1" w:rsidR="00A821A8" w:rsidRDefault="00A821A8" w:rsidP="00D6468A">
      <w:pPr>
        <w:jc w:val="both"/>
        <w:rPr>
          <w:sz w:val="20"/>
        </w:rPr>
      </w:pPr>
    </w:p>
    <w:p w14:paraId="64B6B636" w14:textId="77777777" w:rsidR="007545B0" w:rsidRDefault="007545B0" w:rsidP="00D6468A">
      <w:pPr>
        <w:jc w:val="both"/>
        <w:rPr>
          <w:sz w:val="20"/>
        </w:rPr>
      </w:pPr>
    </w:p>
    <w:p w14:paraId="4F2A7957" w14:textId="1AB1E464" w:rsidR="00A821A8" w:rsidRPr="00586EC0" w:rsidRDefault="006046F4" w:rsidP="00D6468A">
      <w:pPr>
        <w:jc w:val="both"/>
        <w:rPr>
          <w:sz w:val="20"/>
        </w:rPr>
      </w:pPr>
      <w:r>
        <w:rPr>
          <w:sz w:val="20"/>
        </w:rPr>
        <w:t>Framersheim</w:t>
      </w:r>
      <w:r w:rsidR="00A821A8" w:rsidRPr="00586EC0">
        <w:rPr>
          <w:sz w:val="20"/>
        </w:rPr>
        <w:t xml:space="preserve">, den </w:t>
      </w:r>
      <w:r>
        <w:rPr>
          <w:sz w:val="20"/>
        </w:rPr>
        <w:t>19.11.2025</w:t>
      </w:r>
    </w:p>
    <w:p w14:paraId="2BFCDBC4" w14:textId="77777777" w:rsidR="00A821A8" w:rsidRPr="00E356DA" w:rsidRDefault="00A821A8" w:rsidP="00D6468A">
      <w:pPr>
        <w:jc w:val="both"/>
        <w:rPr>
          <w:sz w:val="20"/>
        </w:rPr>
      </w:pPr>
    </w:p>
    <w:p w14:paraId="1E87A9EC" w14:textId="2955926B" w:rsidR="00A821A8" w:rsidRDefault="00D76546" w:rsidP="00D6468A">
      <w:pPr>
        <w:jc w:val="both"/>
        <w:rPr>
          <w:sz w:val="20"/>
        </w:rPr>
      </w:pPr>
      <w:r>
        <w:rPr>
          <w:sz w:val="20"/>
        </w:rPr>
        <w:t xml:space="preserve">gez. </w:t>
      </w:r>
      <w:r w:rsidR="002258FA">
        <w:rPr>
          <w:sz w:val="20"/>
        </w:rPr>
        <w:tab/>
      </w:r>
      <w:r w:rsidR="00586EC0">
        <w:rPr>
          <w:sz w:val="20"/>
        </w:rPr>
        <w:tab/>
      </w:r>
      <w:r w:rsidR="00586EC0">
        <w:rPr>
          <w:sz w:val="20"/>
        </w:rPr>
        <w:tab/>
      </w:r>
      <w:r w:rsidR="00A821A8">
        <w:rPr>
          <w:sz w:val="20"/>
        </w:rPr>
        <w:t>D.S.</w:t>
      </w:r>
    </w:p>
    <w:p w14:paraId="558E93A8" w14:textId="77777777" w:rsidR="00A821A8" w:rsidRPr="00E356DA" w:rsidRDefault="00A821A8" w:rsidP="00D6468A">
      <w:pPr>
        <w:jc w:val="both"/>
        <w:rPr>
          <w:sz w:val="20"/>
        </w:rPr>
      </w:pPr>
    </w:p>
    <w:p w14:paraId="59C37476" w14:textId="47ED2B02" w:rsidR="00A821A8" w:rsidRPr="00E356DA" w:rsidRDefault="00A821A8" w:rsidP="00D6468A">
      <w:pPr>
        <w:jc w:val="both"/>
        <w:rPr>
          <w:sz w:val="20"/>
        </w:rPr>
      </w:pPr>
      <w:r>
        <w:rPr>
          <w:sz w:val="20"/>
        </w:rPr>
        <w:t>(</w:t>
      </w:r>
      <w:r w:rsidR="006046F4">
        <w:rPr>
          <w:sz w:val="20"/>
          <w:szCs w:val="22"/>
        </w:rPr>
        <w:t>Felix Schmidt</w:t>
      </w:r>
      <w:r>
        <w:rPr>
          <w:sz w:val="20"/>
        </w:rPr>
        <w:t>)</w:t>
      </w:r>
    </w:p>
    <w:p w14:paraId="54F8DA57" w14:textId="216C8652" w:rsidR="007A6FBD" w:rsidRDefault="00A821A8" w:rsidP="00D6468A">
      <w:pPr>
        <w:jc w:val="both"/>
      </w:pPr>
      <w:r w:rsidRPr="00E356DA">
        <w:rPr>
          <w:sz w:val="20"/>
        </w:rPr>
        <w:t>Ortsbürgermeister</w:t>
      </w:r>
    </w:p>
    <w:sectPr w:rsidR="007A6FB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FD514" w14:textId="77777777" w:rsidR="00FB0CA4" w:rsidRDefault="00FB0CA4" w:rsidP="00FB0CA4">
      <w:r>
        <w:separator/>
      </w:r>
    </w:p>
  </w:endnote>
  <w:endnote w:type="continuationSeparator" w:id="0">
    <w:p w14:paraId="2A2B4320" w14:textId="77777777" w:rsidR="00FB0CA4" w:rsidRDefault="00FB0CA4" w:rsidP="00FB0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BD2CC" w14:textId="77777777" w:rsidR="00FB0CA4" w:rsidRDefault="00FB0CA4" w:rsidP="00FB0CA4">
      <w:r>
        <w:separator/>
      </w:r>
    </w:p>
  </w:footnote>
  <w:footnote w:type="continuationSeparator" w:id="0">
    <w:p w14:paraId="7ABC56E0" w14:textId="77777777" w:rsidR="00FB0CA4" w:rsidRDefault="00FB0CA4" w:rsidP="00FB0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29A1"/>
    <w:multiLevelType w:val="hybridMultilevel"/>
    <w:tmpl w:val="C7465AE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F3D1CFB"/>
    <w:multiLevelType w:val="hybridMultilevel"/>
    <w:tmpl w:val="8E48CDE6"/>
    <w:lvl w:ilvl="0" w:tplc="07B05908">
      <w:start w:val="1"/>
      <w:numFmt w:val="bullet"/>
      <w:lvlText w:val=""/>
      <w:lvlJc w:val="left"/>
      <w:pPr>
        <w:ind w:left="360" w:hanging="360"/>
      </w:pPr>
      <w:rPr>
        <w:rFonts w:ascii="Symbol" w:hAnsi="Symbo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9F6272"/>
    <w:multiLevelType w:val="hybridMultilevel"/>
    <w:tmpl w:val="0430F6CC"/>
    <w:lvl w:ilvl="0" w:tplc="07B05908">
      <w:start w:val="1"/>
      <w:numFmt w:val="bullet"/>
      <w:lvlText w:val=""/>
      <w:lvlJc w:val="left"/>
      <w:pPr>
        <w:ind w:left="360" w:hanging="360"/>
      </w:pPr>
      <w:rPr>
        <w:rFonts w:ascii="Symbol" w:hAnsi="Symbo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055E7D"/>
    <w:multiLevelType w:val="hybridMultilevel"/>
    <w:tmpl w:val="88BE4C6A"/>
    <w:lvl w:ilvl="0" w:tplc="07B05908">
      <w:start w:val="1"/>
      <w:numFmt w:val="bullet"/>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51EE51B0"/>
    <w:multiLevelType w:val="hybridMultilevel"/>
    <w:tmpl w:val="1542EBD6"/>
    <w:lvl w:ilvl="0" w:tplc="07B05908">
      <w:start w:val="1"/>
      <w:numFmt w:val="bullet"/>
      <w:lvlText w:val=""/>
      <w:lvlJc w:val="left"/>
      <w:pPr>
        <w:ind w:left="360" w:hanging="360"/>
      </w:pPr>
      <w:rPr>
        <w:rFonts w:ascii="Symbol" w:hAnsi="Symbo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1A8"/>
    <w:rsid w:val="00002F25"/>
    <w:rsid w:val="000368B8"/>
    <w:rsid w:val="00085937"/>
    <w:rsid w:val="0009019A"/>
    <w:rsid w:val="00090F05"/>
    <w:rsid w:val="00091C6D"/>
    <w:rsid w:val="000B7939"/>
    <w:rsid w:val="000C6804"/>
    <w:rsid w:val="000E2418"/>
    <w:rsid w:val="000E72B3"/>
    <w:rsid w:val="00121323"/>
    <w:rsid w:val="00133B34"/>
    <w:rsid w:val="00136E43"/>
    <w:rsid w:val="00171609"/>
    <w:rsid w:val="00184F3B"/>
    <w:rsid w:val="00195668"/>
    <w:rsid w:val="00196AC5"/>
    <w:rsid w:val="001F3A17"/>
    <w:rsid w:val="0020468E"/>
    <w:rsid w:val="00222859"/>
    <w:rsid w:val="002258FA"/>
    <w:rsid w:val="0023244D"/>
    <w:rsid w:val="00281079"/>
    <w:rsid w:val="0028604E"/>
    <w:rsid w:val="0029197B"/>
    <w:rsid w:val="002B5295"/>
    <w:rsid w:val="002C09FD"/>
    <w:rsid w:val="002D7F47"/>
    <w:rsid w:val="002E4983"/>
    <w:rsid w:val="002F2FF1"/>
    <w:rsid w:val="003358DC"/>
    <w:rsid w:val="00342806"/>
    <w:rsid w:val="0035235E"/>
    <w:rsid w:val="003910D5"/>
    <w:rsid w:val="0039194C"/>
    <w:rsid w:val="003B2B36"/>
    <w:rsid w:val="003E52A3"/>
    <w:rsid w:val="004030A8"/>
    <w:rsid w:val="00404BFC"/>
    <w:rsid w:val="00417310"/>
    <w:rsid w:val="004710F5"/>
    <w:rsid w:val="00475854"/>
    <w:rsid w:val="004778F7"/>
    <w:rsid w:val="004856FA"/>
    <w:rsid w:val="00485B94"/>
    <w:rsid w:val="004C0E8E"/>
    <w:rsid w:val="00526CA8"/>
    <w:rsid w:val="00534469"/>
    <w:rsid w:val="005750C8"/>
    <w:rsid w:val="00586EC0"/>
    <w:rsid w:val="005A30E4"/>
    <w:rsid w:val="005E136F"/>
    <w:rsid w:val="006046F4"/>
    <w:rsid w:val="006125DA"/>
    <w:rsid w:val="006558B4"/>
    <w:rsid w:val="00655907"/>
    <w:rsid w:val="006E61D4"/>
    <w:rsid w:val="00711599"/>
    <w:rsid w:val="007230EA"/>
    <w:rsid w:val="00735445"/>
    <w:rsid w:val="00744482"/>
    <w:rsid w:val="007545B0"/>
    <w:rsid w:val="00761824"/>
    <w:rsid w:val="007A6FBD"/>
    <w:rsid w:val="007C1861"/>
    <w:rsid w:val="007C227C"/>
    <w:rsid w:val="00837156"/>
    <w:rsid w:val="00861927"/>
    <w:rsid w:val="00885B6F"/>
    <w:rsid w:val="008A51B2"/>
    <w:rsid w:val="008C09B3"/>
    <w:rsid w:val="008D1E55"/>
    <w:rsid w:val="008E2D92"/>
    <w:rsid w:val="00900F60"/>
    <w:rsid w:val="0090687D"/>
    <w:rsid w:val="009309E0"/>
    <w:rsid w:val="00937DA8"/>
    <w:rsid w:val="0097110C"/>
    <w:rsid w:val="00991C5B"/>
    <w:rsid w:val="00992949"/>
    <w:rsid w:val="009972C2"/>
    <w:rsid w:val="009B71FE"/>
    <w:rsid w:val="009D7991"/>
    <w:rsid w:val="009F32B7"/>
    <w:rsid w:val="00A009D3"/>
    <w:rsid w:val="00A203F6"/>
    <w:rsid w:val="00A307B2"/>
    <w:rsid w:val="00A45CA1"/>
    <w:rsid w:val="00A61BCE"/>
    <w:rsid w:val="00A67DC2"/>
    <w:rsid w:val="00A7366D"/>
    <w:rsid w:val="00A815AD"/>
    <w:rsid w:val="00A821A8"/>
    <w:rsid w:val="00A8463B"/>
    <w:rsid w:val="00A90528"/>
    <w:rsid w:val="00A93BC8"/>
    <w:rsid w:val="00AA5777"/>
    <w:rsid w:val="00AC5F6F"/>
    <w:rsid w:val="00AD2FFA"/>
    <w:rsid w:val="00B16A99"/>
    <w:rsid w:val="00B2203B"/>
    <w:rsid w:val="00B248B8"/>
    <w:rsid w:val="00B869AB"/>
    <w:rsid w:val="00BB5413"/>
    <w:rsid w:val="00BD273C"/>
    <w:rsid w:val="00BF6635"/>
    <w:rsid w:val="00C06F51"/>
    <w:rsid w:val="00C11720"/>
    <w:rsid w:val="00C315BA"/>
    <w:rsid w:val="00C6738C"/>
    <w:rsid w:val="00CC344A"/>
    <w:rsid w:val="00CF6D9E"/>
    <w:rsid w:val="00D02860"/>
    <w:rsid w:val="00D31794"/>
    <w:rsid w:val="00D32E23"/>
    <w:rsid w:val="00D47019"/>
    <w:rsid w:val="00D5603B"/>
    <w:rsid w:val="00D6468A"/>
    <w:rsid w:val="00D657BD"/>
    <w:rsid w:val="00D74AAC"/>
    <w:rsid w:val="00D76546"/>
    <w:rsid w:val="00D814DC"/>
    <w:rsid w:val="00DC0C74"/>
    <w:rsid w:val="00DC147E"/>
    <w:rsid w:val="00DC2C9D"/>
    <w:rsid w:val="00DC7BAF"/>
    <w:rsid w:val="00E164A7"/>
    <w:rsid w:val="00E435A7"/>
    <w:rsid w:val="00E60F6E"/>
    <w:rsid w:val="00E674F6"/>
    <w:rsid w:val="00E83E7F"/>
    <w:rsid w:val="00E85CC9"/>
    <w:rsid w:val="00EA33FE"/>
    <w:rsid w:val="00ED53E5"/>
    <w:rsid w:val="00EE0057"/>
    <w:rsid w:val="00EE4628"/>
    <w:rsid w:val="00EE4E44"/>
    <w:rsid w:val="00F15D61"/>
    <w:rsid w:val="00F419D9"/>
    <w:rsid w:val="00F43CBD"/>
    <w:rsid w:val="00F86E3E"/>
    <w:rsid w:val="00F95C18"/>
    <w:rsid w:val="00FA4C6B"/>
    <w:rsid w:val="00FB0CA4"/>
    <w:rsid w:val="00FB2A3B"/>
    <w:rsid w:val="00FD5542"/>
    <w:rsid w:val="00FD5E7F"/>
    <w:rsid w:val="00FE3E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28803"/>
  <w15:chartTrackingRefBased/>
  <w15:docId w15:val="{E374D360-0A6F-40EE-B412-CE43432E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821A8"/>
    <w:pPr>
      <w:spacing w:after="0" w:line="240" w:lineRule="auto"/>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uiPriority w:val="99"/>
    <w:unhideWhenUsed/>
    <w:rsid w:val="00A821A8"/>
    <w:pPr>
      <w:spacing w:after="120" w:line="480" w:lineRule="auto"/>
    </w:pPr>
  </w:style>
  <w:style w:type="character" w:customStyle="1" w:styleId="Textkrper2Zchn">
    <w:name w:val="Textkörper 2 Zchn"/>
    <w:basedOn w:val="Absatz-Standardschriftart"/>
    <w:link w:val="Textkrper2"/>
    <w:uiPriority w:val="99"/>
    <w:rsid w:val="00A821A8"/>
    <w:rPr>
      <w:rFonts w:ascii="Arial" w:eastAsia="Times New Roman" w:hAnsi="Arial" w:cs="Times New Roman"/>
      <w:szCs w:val="20"/>
      <w:lang w:eastAsia="de-DE"/>
    </w:rPr>
  </w:style>
  <w:style w:type="table" w:styleId="Tabellenraster">
    <w:name w:val="Table Grid"/>
    <w:basedOn w:val="NormaleTabelle"/>
    <w:uiPriority w:val="39"/>
    <w:rsid w:val="00A8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821A8"/>
    <w:pPr>
      <w:ind w:left="720"/>
      <w:contextualSpacing/>
    </w:pPr>
  </w:style>
  <w:style w:type="character" w:styleId="Kommentarzeichen">
    <w:name w:val="annotation reference"/>
    <w:basedOn w:val="Absatz-Standardschriftart"/>
    <w:uiPriority w:val="99"/>
    <w:semiHidden/>
    <w:unhideWhenUsed/>
    <w:rsid w:val="00A821A8"/>
    <w:rPr>
      <w:sz w:val="16"/>
      <w:szCs w:val="16"/>
    </w:rPr>
  </w:style>
  <w:style w:type="paragraph" w:styleId="Kommentartext">
    <w:name w:val="annotation text"/>
    <w:basedOn w:val="Standard"/>
    <w:link w:val="KommentartextZchn"/>
    <w:uiPriority w:val="99"/>
    <w:semiHidden/>
    <w:unhideWhenUsed/>
    <w:rsid w:val="00A821A8"/>
    <w:rPr>
      <w:sz w:val="20"/>
    </w:rPr>
  </w:style>
  <w:style w:type="character" w:customStyle="1" w:styleId="KommentartextZchn">
    <w:name w:val="Kommentartext Zchn"/>
    <w:basedOn w:val="Absatz-Standardschriftart"/>
    <w:link w:val="Kommentartext"/>
    <w:uiPriority w:val="99"/>
    <w:semiHidden/>
    <w:rsid w:val="00A821A8"/>
    <w:rPr>
      <w:rFonts w:ascii="Arial" w:eastAsia="Times New Roman" w:hAnsi="Arial" w:cs="Times New Roman"/>
      <w:sz w:val="20"/>
      <w:szCs w:val="20"/>
      <w:lang w:eastAsia="de-DE"/>
    </w:rPr>
  </w:style>
  <w:style w:type="paragraph" w:customStyle="1" w:styleId="Text">
    <w:name w:val="Text"/>
    <w:basedOn w:val="Standard"/>
    <w:link w:val="TextZchn"/>
    <w:rsid w:val="00A821A8"/>
    <w:pPr>
      <w:spacing w:after="240"/>
      <w:ind w:left="1134"/>
    </w:pPr>
    <w:rPr>
      <w:snapToGrid w:val="0"/>
      <w:sz w:val="20"/>
    </w:rPr>
  </w:style>
  <w:style w:type="character" w:customStyle="1" w:styleId="TextZchn">
    <w:name w:val="Text Zchn"/>
    <w:link w:val="Text"/>
    <w:rsid w:val="00A821A8"/>
    <w:rPr>
      <w:rFonts w:ascii="Arial" w:eastAsia="Times New Roman" w:hAnsi="Arial" w:cs="Times New Roman"/>
      <w:snapToGrid w:val="0"/>
      <w:sz w:val="20"/>
      <w:szCs w:val="20"/>
      <w:lang w:eastAsia="de-DE"/>
    </w:rPr>
  </w:style>
  <w:style w:type="paragraph" w:styleId="Sprechblasentext">
    <w:name w:val="Balloon Text"/>
    <w:basedOn w:val="Standard"/>
    <w:link w:val="SprechblasentextZchn"/>
    <w:uiPriority w:val="99"/>
    <w:semiHidden/>
    <w:unhideWhenUsed/>
    <w:rsid w:val="00A821A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821A8"/>
    <w:rPr>
      <w:rFonts w:ascii="Segoe UI" w:eastAsia="Times New Roman" w:hAnsi="Segoe UI" w:cs="Segoe UI"/>
      <w:sz w:val="18"/>
      <w:szCs w:val="18"/>
      <w:lang w:eastAsia="de-DE"/>
    </w:rPr>
  </w:style>
  <w:style w:type="character" w:styleId="Hyperlink">
    <w:name w:val="Hyperlink"/>
    <w:uiPriority w:val="99"/>
    <w:unhideWhenUsed/>
    <w:rsid w:val="0028604E"/>
    <w:rPr>
      <w:rFonts w:cs="Times New Roman"/>
      <w:color w:val="0000FF"/>
      <w:u w:val="single"/>
    </w:rPr>
  </w:style>
  <w:style w:type="paragraph" w:styleId="Kopfzeile">
    <w:name w:val="header"/>
    <w:basedOn w:val="Standard"/>
    <w:link w:val="KopfzeileZchn"/>
    <w:unhideWhenUsed/>
    <w:rsid w:val="00FB0CA4"/>
    <w:pPr>
      <w:tabs>
        <w:tab w:val="center" w:pos="4536"/>
        <w:tab w:val="right" w:pos="9072"/>
      </w:tabs>
    </w:pPr>
  </w:style>
  <w:style w:type="character" w:customStyle="1" w:styleId="KopfzeileZchn">
    <w:name w:val="Kopfzeile Zchn"/>
    <w:basedOn w:val="Absatz-Standardschriftart"/>
    <w:link w:val="Kopfzeile"/>
    <w:rsid w:val="00FB0CA4"/>
    <w:rPr>
      <w:rFonts w:ascii="Arial" w:eastAsia="Times New Roman" w:hAnsi="Arial" w:cs="Times New Roman"/>
      <w:szCs w:val="20"/>
      <w:lang w:eastAsia="de-DE"/>
    </w:rPr>
  </w:style>
  <w:style w:type="paragraph" w:styleId="Fuzeile">
    <w:name w:val="footer"/>
    <w:basedOn w:val="Standard"/>
    <w:link w:val="FuzeileZchn"/>
    <w:uiPriority w:val="99"/>
    <w:unhideWhenUsed/>
    <w:rsid w:val="00FB0CA4"/>
    <w:pPr>
      <w:tabs>
        <w:tab w:val="center" w:pos="4536"/>
        <w:tab w:val="right" w:pos="9072"/>
      </w:tabs>
    </w:pPr>
  </w:style>
  <w:style w:type="character" w:customStyle="1" w:styleId="FuzeileZchn">
    <w:name w:val="Fußzeile Zchn"/>
    <w:basedOn w:val="Absatz-Standardschriftart"/>
    <w:link w:val="Fuzeile"/>
    <w:uiPriority w:val="99"/>
    <w:rsid w:val="00FB0CA4"/>
    <w:rPr>
      <w:rFonts w:ascii="Arial" w:eastAsia="Times New Roman" w:hAnsi="Arial" w:cs="Times New Roman"/>
      <w:szCs w:val="20"/>
      <w:lang w:eastAsia="de-DE"/>
    </w:rPr>
  </w:style>
  <w:style w:type="paragraph" w:styleId="Textkrper">
    <w:name w:val="Body Text"/>
    <w:basedOn w:val="Standard"/>
    <w:link w:val="TextkrperZchn"/>
    <w:uiPriority w:val="99"/>
    <w:unhideWhenUsed/>
    <w:rsid w:val="009309E0"/>
    <w:pPr>
      <w:spacing w:after="120"/>
    </w:pPr>
  </w:style>
  <w:style w:type="character" w:customStyle="1" w:styleId="TextkrperZchn">
    <w:name w:val="Textkörper Zchn"/>
    <w:basedOn w:val="Absatz-Standardschriftart"/>
    <w:link w:val="Textkrper"/>
    <w:uiPriority w:val="99"/>
    <w:rsid w:val="009309E0"/>
    <w:rPr>
      <w:rFonts w:ascii="Arial" w:eastAsia="Times New Roman" w:hAnsi="Arial" w:cs="Times New Roman"/>
      <w:szCs w:val="20"/>
      <w:lang w:eastAsia="de-DE"/>
    </w:rPr>
  </w:style>
  <w:style w:type="character" w:styleId="BesuchterLink">
    <w:name w:val="FollowedHyperlink"/>
    <w:basedOn w:val="Absatz-Standardschriftart"/>
    <w:uiPriority w:val="99"/>
    <w:semiHidden/>
    <w:unhideWhenUsed/>
    <w:rsid w:val="009B71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422867">
      <w:bodyDiv w:val="1"/>
      <w:marLeft w:val="0"/>
      <w:marRight w:val="0"/>
      <w:marTop w:val="0"/>
      <w:marBottom w:val="0"/>
      <w:divBdr>
        <w:top w:val="none" w:sz="0" w:space="0" w:color="auto"/>
        <w:left w:val="none" w:sz="0" w:space="0" w:color="auto"/>
        <w:bottom w:val="none" w:sz="0" w:space="0" w:color="auto"/>
        <w:right w:val="none" w:sz="0" w:space="0" w:color="auto"/>
      </w:divBdr>
    </w:div>
    <w:div w:id="1242988141">
      <w:bodyDiv w:val="1"/>
      <w:marLeft w:val="0"/>
      <w:marRight w:val="0"/>
      <w:marTop w:val="0"/>
      <w:marBottom w:val="0"/>
      <w:divBdr>
        <w:top w:val="none" w:sz="0" w:space="0" w:color="auto"/>
        <w:left w:val="none" w:sz="0" w:space="0" w:color="auto"/>
        <w:bottom w:val="none" w:sz="0" w:space="0" w:color="auto"/>
        <w:right w:val="none" w:sz="0" w:space="0" w:color="auto"/>
      </w:divBdr>
    </w:div>
    <w:div w:id="1292787317">
      <w:bodyDiv w:val="1"/>
      <w:marLeft w:val="0"/>
      <w:marRight w:val="0"/>
      <w:marTop w:val="0"/>
      <w:marBottom w:val="0"/>
      <w:divBdr>
        <w:top w:val="none" w:sz="0" w:space="0" w:color="auto"/>
        <w:left w:val="none" w:sz="0" w:space="0" w:color="auto"/>
        <w:bottom w:val="none" w:sz="0" w:space="0" w:color="auto"/>
        <w:right w:val="none" w:sz="0" w:space="0" w:color="auto"/>
      </w:divBdr>
    </w:div>
    <w:div w:id="1419592584">
      <w:bodyDiv w:val="1"/>
      <w:marLeft w:val="0"/>
      <w:marRight w:val="0"/>
      <w:marTop w:val="0"/>
      <w:marBottom w:val="0"/>
      <w:divBdr>
        <w:top w:val="none" w:sz="0" w:space="0" w:color="auto"/>
        <w:left w:val="none" w:sz="0" w:space="0" w:color="auto"/>
        <w:bottom w:val="none" w:sz="0" w:space="0" w:color="auto"/>
        <w:right w:val="none" w:sz="0" w:space="0" w:color="auto"/>
      </w:divBdr>
    </w:div>
    <w:div w:id="190036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zey-land.de/vg/buergerservice/offenlage.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eoportal.rlp.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B0927-6B73-4D11-925D-9A5ED738E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1153</Words>
  <Characters>7267</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Engelhardt Sebastian (VG-Alzey-Land)</dc:creator>
  <cp:keywords/>
  <dc:description/>
  <cp:lastModifiedBy>Engelhardt Sebastian (VG-Alzey-Land)</cp:lastModifiedBy>
  <cp:revision>110</cp:revision>
  <dcterms:created xsi:type="dcterms:W3CDTF">2020-12-02T13:09:00Z</dcterms:created>
  <dcterms:modified xsi:type="dcterms:W3CDTF">2025-11-19T12:31:00Z</dcterms:modified>
</cp:coreProperties>
</file>